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r w:rsidR="00C54A0B">
        <w:rPr>
          <w:rFonts w:ascii="Arial" w:hAnsi="Arial" w:cs="Arial"/>
          <w:b/>
          <w:sz w:val="22"/>
          <w:szCs w:val="22"/>
        </w:rPr>
        <w:t xml:space="preserve"> N°</w:t>
      </w:r>
      <w:bookmarkStart w:id="0" w:name="_GoBack"/>
      <w:bookmarkEnd w:id="0"/>
      <w:r w:rsidR="00F523A1">
        <w:rPr>
          <w:rFonts w:ascii="Arial" w:hAnsi="Arial" w:cs="Arial"/>
          <w:b/>
          <w:sz w:val="22"/>
          <w:szCs w:val="22"/>
        </w:rPr>
        <w:t xml:space="preserve"> </w:t>
      </w:r>
      <w:r w:rsidR="00C54A0B" w:rsidRPr="00C54A0B">
        <w:rPr>
          <w:rFonts w:ascii="Arial" w:hAnsi="Arial" w:cs="Arial"/>
          <w:b/>
          <w:sz w:val="22"/>
          <w:szCs w:val="22"/>
        </w:rPr>
        <w:t>DOC161186278</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26101E" w:rsidRPr="00B669B5" w:rsidRDefault="0026101E" w:rsidP="0026101E">
      <w:pPr>
        <w:jc w:val="center"/>
        <w:rPr>
          <w:rFonts w:ascii="Arial" w:hAnsi="Arial" w:cs="Arial"/>
          <w:b/>
          <w:sz w:val="22"/>
          <w:szCs w:val="22"/>
        </w:rPr>
      </w:pPr>
      <w:r w:rsidRPr="00B669B5">
        <w:rPr>
          <w:rFonts w:ascii="Arial" w:hAnsi="Arial" w:cs="Arial"/>
          <w:b/>
          <w:sz w:val="22"/>
          <w:szCs w:val="22"/>
        </w:rPr>
        <w:t xml:space="preserve">BOMBAS </w:t>
      </w:r>
      <w:r>
        <w:rPr>
          <w:rFonts w:ascii="Arial" w:hAnsi="Arial" w:cs="Arial"/>
          <w:b/>
          <w:sz w:val="22"/>
          <w:szCs w:val="22"/>
        </w:rPr>
        <w:t>CENTRÍFUGAS HORIZONTALES</w:t>
      </w:r>
      <w:r w:rsidRPr="00B669B5">
        <w:rPr>
          <w:rFonts w:ascii="Arial" w:hAnsi="Arial" w:cs="Arial"/>
          <w:b/>
          <w:sz w:val="22"/>
          <w:szCs w:val="22"/>
        </w:rPr>
        <w:t xml:space="preserve"> – </w:t>
      </w:r>
      <w:r>
        <w:rPr>
          <w:rFonts w:ascii="Arial" w:hAnsi="Arial" w:cs="Arial"/>
          <w:b/>
          <w:sz w:val="22"/>
          <w:szCs w:val="22"/>
        </w:rPr>
        <w:t xml:space="preserve">NUEVO </w:t>
      </w:r>
      <w:r w:rsidRPr="00B669B5">
        <w:rPr>
          <w:rFonts w:ascii="Arial" w:hAnsi="Arial" w:cs="Arial"/>
          <w:b/>
          <w:sz w:val="22"/>
          <w:szCs w:val="22"/>
        </w:rPr>
        <w:t>PATIO DE ESTANQUES</w:t>
      </w:r>
    </w:p>
    <w:p w:rsidR="0026101E" w:rsidRDefault="0026101E" w:rsidP="0026101E">
      <w:pPr>
        <w:jc w:val="center"/>
        <w:rPr>
          <w:rFonts w:ascii="Arial" w:hAnsi="Arial" w:cs="Arial"/>
          <w:b/>
          <w:sz w:val="22"/>
          <w:szCs w:val="22"/>
        </w:rPr>
      </w:pPr>
      <w:r w:rsidRPr="00B669B5">
        <w:rPr>
          <w:rFonts w:ascii="Arial" w:hAnsi="Arial" w:cs="Arial"/>
          <w:b/>
          <w:sz w:val="22"/>
          <w:szCs w:val="22"/>
        </w:rPr>
        <w:t xml:space="preserve">PROYECTO </w:t>
      </w:r>
      <w:r>
        <w:rPr>
          <w:rFonts w:ascii="Arial" w:hAnsi="Arial" w:cs="Arial"/>
          <w:b/>
          <w:sz w:val="22"/>
          <w:szCs w:val="22"/>
        </w:rPr>
        <w:t>RAJO INCA</w:t>
      </w:r>
      <w:r w:rsidRPr="00B669B5">
        <w:rPr>
          <w:rFonts w:ascii="Arial" w:hAnsi="Arial" w:cs="Arial"/>
          <w:b/>
          <w:sz w:val="22"/>
          <w:szCs w:val="22"/>
        </w:rPr>
        <w:t>.</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26101E" w:rsidRDefault="0026101E" w:rsidP="0026101E">
      <w:pPr>
        <w:jc w:val="center"/>
        <w:rPr>
          <w:rFonts w:ascii="Arial" w:hAnsi="Arial" w:cs="Arial"/>
          <w:sz w:val="20"/>
          <w:szCs w:val="20"/>
        </w:rPr>
      </w:pPr>
      <w:r>
        <w:rPr>
          <w:rFonts w:ascii="Arial" w:hAnsi="Arial" w:cs="Arial"/>
          <w:b/>
          <w:sz w:val="22"/>
          <w:szCs w:val="22"/>
        </w:rPr>
        <w:t>FEBRERO 2021</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26101E"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63869888" w:history="1">
        <w:r w:rsidR="0026101E" w:rsidRPr="003E5356">
          <w:rPr>
            <w:rStyle w:val="Hipervnculo"/>
            <w:noProof/>
          </w:rPr>
          <w:t>1.</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ANTECEDENTES GENERALES</w:t>
        </w:r>
        <w:r w:rsidR="0026101E">
          <w:rPr>
            <w:noProof/>
            <w:webHidden/>
          </w:rPr>
          <w:tab/>
        </w:r>
        <w:r w:rsidR="0026101E">
          <w:rPr>
            <w:noProof/>
            <w:webHidden/>
          </w:rPr>
          <w:fldChar w:fldCharType="begin"/>
        </w:r>
        <w:r w:rsidR="0026101E">
          <w:rPr>
            <w:noProof/>
            <w:webHidden/>
          </w:rPr>
          <w:instrText xml:space="preserve"> PAGEREF _Toc63869888 \h </w:instrText>
        </w:r>
        <w:r w:rsidR="0026101E">
          <w:rPr>
            <w:noProof/>
            <w:webHidden/>
          </w:rPr>
        </w:r>
        <w:r w:rsidR="0026101E">
          <w:rPr>
            <w:noProof/>
            <w:webHidden/>
          </w:rPr>
          <w:fldChar w:fldCharType="separate"/>
        </w:r>
        <w:r w:rsidR="0026101E">
          <w:rPr>
            <w:noProof/>
            <w:webHidden/>
          </w:rPr>
          <w:t>3</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89" w:history="1">
        <w:r w:rsidR="0026101E" w:rsidRPr="003E5356">
          <w:rPr>
            <w:rStyle w:val="Hipervnculo"/>
            <w:noProof/>
          </w:rPr>
          <w:t>2.</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ANTECEDENTES DEL SUMINISTRO</w:t>
        </w:r>
        <w:r w:rsidR="0026101E">
          <w:rPr>
            <w:noProof/>
            <w:webHidden/>
          </w:rPr>
          <w:tab/>
        </w:r>
        <w:r w:rsidR="0026101E">
          <w:rPr>
            <w:noProof/>
            <w:webHidden/>
          </w:rPr>
          <w:fldChar w:fldCharType="begin"/>
        </w:r>
        <w:r w:rsidR="0026101E">
          <w:rPr>
            <w:noProof/>
            <w:webHidden/>
          </w:rPr>
          <w:instrText xml:space="preserve"> PAGEREF _Toc63869889 \h </w:instrText>
        </w:r>
        <w:r w:rsidR="0026101E">
          <w:rPr>
            <w:noProof/>
            <w:webHidden/>
          </w:rPr>
        </w:r>
        <w:r w:rsidR="0026101E">
          <w:rPr>
            <w:noProof/>
            <w:webHidden/>
          </w:rPr>
          <w:fldChar w:fldCharType="separate"/>
        </w:r>
        <w:r w:rsidR="0026101E">
          <w:rPr>
            <w:noProof/>
            <w:webHidden/>
          </w:rPr>
          <w:t>3</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0" w:history="1">
        <w:r w:rsidR="0026101E" w:rsidRPr="003E5356">
          <w:rPr>
            <w:rStyle w:val="Hipervnculo"/>
            <w:noProof/>
          </w:rPr>
          <w:t>3.</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PLAZO</w:t>
        </w:r>
        <w:r w:rsidR="0026101E">
          <w:rPr>
            <w:noProof/>
            <w:webHidden/>
          </w:rPr>
          <w:tab/>
        </w:r>
        <w:r w:rsidR="0026101E">
          <w:rPr>
            <w:noProof/>
            <w:webHidden/>
          </w:rPr>
          <w:fldChar w:fldCharType="begin"/>
        </w:r>
        <w:r w:rsidR="0026101E">
          <w:rPr>
            <w:noProof/>
            <w:webHidden/>
          </w:rPr>
          <w:instrText xml:space="preserve"> PAGEREF _Toc63869890 \h </w:instrText>
        </w:r>
        <w:r w:rsidR="0026101E">
          <w:rPr>
            <w:noProof/>
            <w:webHidden/>
          </w:rPr>
        </w:r>
        <w:r w:rsidR="0026101E">
          <w:rPr>
            <w:noProof/>
            <w:webHidden/>
          </w:rPr>
          <w:fldChar w:fldCharType="separate"/>
        </w:r>
        <w:r w:rsidR="0026101E">
          <w:rPr>
            <w:noProof/>
            <w:webHidden/>
          </w:rPr>
          <w:t>6</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1" w:history="1">
        <w:r w:rsidR="0026101E" w:rsidRPr="003E5356">
          <w:rPr>
            <w:rStyle w:val="Hipervnculo"/>
            <w:noProof/>
          </w:rPr>
          <w:t>4.</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DE LOS PARTICIPANTES</w:t>
        </w:r>
        <w:r w:rsidR="0026101E">
          <w:rPr>
            <w:noProof/>
            <w:webHidden/>
          </w:rPr>
          <w:tab/>
        </w:r>
        <w:r w:rsidR="0026101E">
          <w:rPr>
            <w:noProof/>
            <w:webHidden/>
          </w:rPr>
          <w:fldChar w:fldCharType="begin"/>
        </w:r>
        <w:r w:rsidR="0026101E">
          <w:rPr>
            <w:noProof/>
            <w:webHidden/>
          </w:rPr>
          <w:instrText xml:space="preserve"> PAGEREF _Toc63869891 \h </w:instrText>
        </w:r>
        <w:r w:rsidR="0026101E">
          <w:rPr>
            <w:noProof/>
            <w:webHidden/>
          </w:rPr>
        </w:r>
        <w:r w:rsidR="0026101E">
          <w:rPr>
            <w:noProof/>
            <w:webHidden/>
          </w:rPr>
          <w:fldChar w:fldCharType="separate"/>
        </w:r>
        <w:r w:rsidR="0026101E">
          <w:rPr>
            <w:noProof/>
            <w:webHidden/>
          </w:rPr>
          <w:t>6</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2" w:history="1">
        <w:r w:rsidR="0026101E" w:rsidRPr="003E5356">
          <w:rPr>
            <w:rStyle w:val="Hipervnculo"/>
            <w:noProof/>
          </w:rPr>
          <w:t>5.</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PRECALIFICACIÓN DE LA LICITACIÓN</w:t>
        </w:r>
        <w:r w:rsidR="0026101E">
          <w:rPr>
            <w:noProof/>
            <w:webHidden/>
          </w:rPr>
          <w:tab/>
        </w:r>
        <w:r w:rsidR="0026101E">
          <w:rPr>
            <w:noProof/>
            <w:webHidden/>
          </w:rPr>
          <w:fldChar w:fldCharType="begin"/>
        </w:r>
        <w:r w:rsidR="0026101E">
          <w:rPr>
            <w:noProof/>
            <w:webHidden/>
          </w:rPr>
          <w:instrText xml:space="preserve"> PAGEREF _Toc63869892 \h </w:instrText>
        </w:r>
        <w:r w:rsidR="0026101E">
          <w:rPr>
            <w:noProof/>
            <w:webHidden/>
          </w:rPr>
        </w:r>
        <w:r w:rsidR="0026101E">
          <w:rPr>
            <w:noProof/>
            <w:webHidden/>
          </w:rPr>
          <w:fldChar w:fldCharType="separate"/>
        </w:r>
        <w:r w:rsidR="0026101E">
          <w:rPr>
            <w:noProof/>
            <w:webHidden/>
          </w:rPr>
          <w:t>6</w:t>
        </w:r>
        <w:r w:rsidR="0026101E">
          <w:rPr>
            <w:noProof/>
            <w:webHidden/>
          </w:rPr>
          <w:fldChar w:fldCharType="end"/>
        </w:r>
      </w:hyperlink>
    </w:p>
    <w:p w:rsidR="0026101E" w:rsidRDefault="00C54A0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869893" w:history="1">
        <w:r w:rsidR="0026101E" w:rsidRPr="003E5356">
          <w:rPr>
            <w:rStyle w:val="Hipervnculo"/>
            <w:noProof/>
          </w:rPr>
          <w:t>4.1</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PRECALIFICACIÓN COMERCIAL</w:t>
        </w:r>
        <w:r w:rsidR="0026101E">
          <w:rPr>
            <w:noProof/>
            <w:webHidden/>
          </w:rPr>
          <w:tab/>
        </w:r>
        <w:r w:rsidR="0026101E">
          <w:rPr>
            <w:noProof/>
            <w:webHidden/>
          </w:rPr>
          <w:fldChar w:fldCharType="begin"/>
        </w:r>
        <w:r w:rsidR="0026101E">
          <w:rPr>
            <w:noProof/>
            <w:webHidden/>
          </w:rPr>
          <w:instrText xml:space="preserve"> PAGEREF _Toc63869893 \h </w:instrText>
        </w:r>
        <w:r w:rsidR="0026101E">
          <w:rPr>
            <w:noProof/>
            <w:webHidden/>
          </w:rPr>
        </w:r>
        <w:r w:rsidR="0026101E">
          <w:rPr>
            <w:noProof/>
            <w:webHidden/>
          </w:rPr>
          <w:fldChar w:fldCharType="separate"/>
        </w:r>
        <w:r w:rsidR="0026101E">
          <w:rPr>
            <w:noProof/>
            <w:webHidden/>
          </w:rPr>
          <w:t>7</w:t>
        </w:r>
        <w:r w:rsidR="0026101E">
          <w:rPr>
            <w:noProof/>
            <w:webHidden/>
          </w:rPr>
          <w:fldChar w:fldCharType="end"/>
        </w:r>
      </w:hyperlink>
    </w:p>
    <w:p w:rsidR="0026101E" w:rsidRDefault="00C54A0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869894" w:history="1">
        <w:r w:rsidR="0026101E" w:rsidRPr="003E5356">
          <w:rPr>
            <w:rStyle w:val="Hipervnculo"/>
            <w:noProof/>
          </w:rPr>
          <w:t>4.2</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PRECALIFICACIÓN FINANCIERA</w:t>
        </w:r>
        <w:r w:rsidR="0026101E">
          <w:rPr>
            <w:noProof/>
            <w:webHidden/>
          </w:rPr>
          <w:tab/>
        </w:r>
        <w:r w:rsidR="0026101E">
          <w:rPr>
            <w:noProof/>
            <w:webHidden/>
          </w:rPr>
          <w:fldChar w:fldCharType="begin"/>
        </w:r>
        <w:r w:rsidR="0026101E">
          <w:rPr>
            <w:noProof/>
            <w:webHidden/>
          </w:rPr>
          <w:instrText xml:space="preserve"> PAGEREF _Toc63869894 \h </w:instrText>
        </w:r>
        <w:r w:rsidR="0026101E">
          <w:rPr>
            <w:noProof/>
            <w:webHidden/>
          </w:rPr>
        </w:r>
        <w:r w:rsidR="0026101E">
          <w:rPr>
            <w:noProof/>
            <w:webHidden/>
          </w:rPr>
          <w:fldChar w:fldCharType="separate"/>
        </w:r>
        <w:r w:rsidR="0026101E">
          <w:rPr>
            <w:noProof/>
            <w:webHidden/>
          </w:rPr>
          <w:t>7</w:t>
        </w:r>
        <w:r w:rsidR="0026101E">
          <w:rPr>
            <w:noProof/>
            <w:webHidden/>
          </w:rPr>
          <w:fldChar w:fldCharType="end"/>
        </w:r>
      </w:hyperlink>
    </w:p>
    <w:p w:rsidR="0026101E" w:rsidRDefault="00C54A0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869895" w:history="1">
        <w:r w:rsidR="0026101E" w:rsidRPr="003E5356">
          <w:rPr>
            <w:rStyle w:val="Hipervnculo"/>
            <w:noProof/>
          </w:rPr>
          <w:t>4.3</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PRECALIFICACIÓN REQUERIMIENTOS TÉCNICOS</w:t>
        </w:r>
        <w:r w:rsidR="0026101E">
          <w:rPr>
            <w:noProof/>
            <w:webHidden/>
          </w:rPr>
          <w:tab/>
        </w:r>
        <w:r w:rsidR="0026101E">
          <w:rPr>
            <w:noProof/>
            <w:webHidden/>
          </w:rPr>
          <w:fldChar w:fldCharType="begin"/>
        </w:r>
        <w:r w:rsidR="0026101E">
          <w:rPr>
            <w:noProof/>
            <w:webHidden/>
          </w:rPr>
          <w:instrText xml:space="preserve"> PAGEREF _Toc63869895 \h </w:instrText>
        </w:r>
        <w:r w:rsidR="0026101E">
          <w:rPr>
            <w:noProof/>
            <w:webHidden/>
          </w:rPr>
        </w:r>
        <w:r w:rsidR="0026101E">
          <w:rPr>
            <w:noProof/>
            <w:webHidden/>
          </w:rPr>
          <w:fldChar w:fldCharType="separate"/>
        </w:r>
        <w:r w:rsidR="0026101E">
          <w:rPr>
            <w:noProof/>
            <w:webHidden/>
          </w:rPr>
          <w:t>8</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6" w:history="1">
        <w:r w:rsidR="0026101E" w:rsidRPr="003E5356">
          <w:rPr>
            <w:rStyle w:val="Hipervnculo"/>
            <w:noProof/>
          </w:rPr>
          <w:t>6.</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PARTICIPACIÓN EN FUTUROS PROCESOS DE LICITACIÓN</w:t>
        </w:r>
        <w:r w:rsidR="0026101E">
          <w:rPr>
            <w:noProof/>
            <w:webHidden/>
          </w:rPr>
          <w:tab/>
        </w:r>
        <w:r w:rsidR="0026101E">
          <w:rPr>
            <w:noProof/>
            <w:webHidden/>
          </w:rPr>
          <w:fldChar w:fldCharType="begin"/>
        </w:r>
        <w:r w:rsidR="0026101E">
          <w:rPr>
            <w:noProof/>
            <w:webHidden/>
          </w:rPr>
          <w:instrText xml:space="preserve"> PAGEREF _Toc63869896 \h </w:instrText>
        </w:r>
        <w:r w:rsidR="0026101E">
          <w:rPr>
            <w:noProof/>
            <w:webHidden/>
          </w:rPr>
        </w:r>
        <w:r w:rsidR="0026101E">
          <w:rPr>
            <w:noProof/>
            <w:webHidden/>
          </w:rPr>
          <w:fldChar w:fldCharType="separate"/>
        </w:r>
        <w:r w:rsidR="0026101E">
          <w:rPr>
            <w:noProof/>
            <w:webHidden/>
          </w:rPr>
          <w:t>9</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7" w:history="1">
        <w:r w:rsidR="0026101E" w:rsidRPr="003E5356">
          <w:rPr>
            <w:rStyle w:val="Hipervnculo"/>
            <w:noProof/>
          </w:rPr>
          <w:t>7.</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CALENDARIO DE LA PRECALIFICACIÓN PÚBLICA</w:t>
        </w:r>
        <w:r w:rsidR="0026101E">
          <w:rPr>
            <w:noProof/>
            <w:webHidden/>
          </w:rPr>
          <w:tab/>
        </w:r>
        <w:r w:rsidR="0026101E">
          <w:rPr>
            <w:noProof/>
            <w:webHidden/>
          </w:rPr>
          <w:fldChar w:fldCharType="begin"/>
        </w:r>
        <w:r w:rsidR="0026101E">
          <w:rPr>
            <w:noProof/>
            <w:webHidden/>
          </w:rPr>
          <w:instrText xml:space="preserve"> PAGEREF _Toc63869897 \h </w:instrText>
        </w:r>
        <w:r w:rsidR="0026101E">
          <w:rPr>
            <w:noProof/>
            <w:webHidden/>
          </w:rPr>
        </w:r>
        <w:r w:rsidR="0026101E">
          <w:rPr>
            <w:noProof/>
            <w:webHidden/>
          </w:rPr>
          <w:fldChar w:fldCharType="separate"/>
        </w:r>
        <w:r w:rsidR="0026101E">
          <w:rPr>
            <w:noProof/>
            <w:webHidden/>
          </w:rPr>
          <w:t>10</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8" w:history="1">
        <w:r w:rsidR="0026101E" w:rsidRPr="003E5356">
          <w:rPr>
            <w:rStyle w:val="Hipervnculo"/>
            <w:noProof/>
          </w:rPr>
          <w:t>8.</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INSCRIPCIÓN REGISTRO DE PROVEEDORES CODELCO</w:t>
        </w:r>
        <w:r w:rsidR="0026101E">
          <w:rPr>
            <w:noProof/>
            <w:webHidden/>
          </w:rPr>
          <w:tab/>
        </w:r>
        <w:r w:rsidR="0026101E">
          <w:rPr>
            <w:noProof/>
            <w:webHidden/>
          </w:rPr>
          <w:fldChar w:fldCharType="begin"/>
        </w:r>
        <w:r w:rsidR="0026101E">
          <w:rPr>
            <w:noProof/>
            <w:webHidden/>
          </w:rPr>
          <w:instrText xml:space="preserve"> PAGEREF _Toc63869898 \h </w:instrText>
        </w:r>
        <w:r w:rsidR="0026101E">
          <w:rPr>
            <w:noProof/>
            <w:webHidden/>
          </w:rPr>
        </w:r>
        <w:r w:rsidR="0026101E">
          <w:rPr>
            <w:noProof/>
            <w:webHidden/>
          </w:rPr>
          <w:fldChar w:fldCharType="separate"/>
        </w:r>
        <w:r w:rsidR="0026101E">
          <w:rPr>
            <w:noProof/>
            <w:webHidden/>
          </w:rPr>
          <w:t>10</w:t>
        </w:r>
        <w:r w:rsidR="0026101E">
          <w:rPr>
            <w:noProof/>
            <w:webHidden/>
          </w:rPr>
          <w:fldChar w:fldCharType="end"/>
        </w:r>
      </w:hyperlink>
    </w:p>
    <w:p w:rsidR="0026101E" w:rsidRDefault="00C54A0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3869899" w:history="1">
        <w:r w:rsidR="0026101E" w:rsidRPr="003E5356">
          <w:rPr>
            <w:rStyle w:val="Hipervnculo"/>
            <w:noProof/>
          </w:rPr>
          <w:t>9.</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PORTAL DE NEGOCIOS CODELCO</w:t>
        </w:r>
        <w:r w:rsidR="0026101E">
          <w:rPr>
            <w:noProof/>
            <w:webHidden/>
          </w:rPr>
          <w:tab/>
        </w:r>
        <w:r w:rsidR="0026101E">
          <w:rPr>
            <w:noProof/>
            <w:webHidden/>
          </w:rPr>
          <w:fldChar w:fldCharType="begin"/>
        </w:r>
        <w:r w:rsidR="0026101E">
          <w:rPr>
            <w:noProof/>
            <w:webHidden/>
          </w:rPr>
          <w:instrText xml:space="preserve"> PAGEREF _Toc63869899 \h </w:instrText>
        </w:r>
        <w:r w:rsidR="0026101E">
          <w:rPr>
            <w:noProof/>
            <w:webHidden/>
          </w:rPr>
        </w:r>
        <w:r w:rsidR="0026101E">
          <w:rPr>
            <w:noProof/>
            <w:webHidden/>
          </w:rPr>
          <w:fldChar w:fldCharType="separate"/>
        </w:r>
        <w:r w:rsidR="0026101E">
          <w:rPr>
            <w:noProof/>
            <w:webHidden/>
          </w:rPr>
          <w:t>11</w:t>
        </w:r>
        <w:r w:rsidR="0026101E">
          <w:rPr>
            <w:noProof/>
            <w:webHidden/>
          </w:rPr>
          <w:fldChar w:fldCharType="end"/>
        </w:r>
      </w:hyperlink>
    </w:p>
    <w:p w:rsidR="0026101E" w:rsidRDefault="00C54A0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3869900" w:history="1">
        <w:r w:rsidR="0026101E" w:rsidRPr="003E5356">
          <w:rPr>
            <w:rStyle w:val="Hipervnculo"/>
            <w:noProof/>
          </w:rPr>
          <w:t>10.</w:t>
        </w:r>
        <w:r w:rsidR="0026101E">
          <w:rPr>
            <w:rFonts w:asciiTheme="minorHAnsi" w:eastAsiaTheme="minorEastAsia" w:hAnsiTheme="minorHAnsi" w:cstheme="minorBidi"/>
            <w:b w:val="0"/>
            <w:bCs w:val="0"/>
            <w:caps w:val="0"/>
            <w:noProof/>
            <w:sz w:val="22"/>
            <w:szCs w:val="22"/>
          </w:rPr>
          <w:tab/>
        </w:r>
        <w:r w:rsidR="0026101E" w:rsidRPr="003E5356">
          <w:rPr>
            <w:rStyle w:val="Hipervnculo"/>
            <w:noProof/>
          </w:rPr>
          <w:t>CONFIRMACIÓN DE INTENCIÓN DE PARTICIPAR</w:t>
        </w:r>
        <w:r w:rsidR="0026101E">
          <w:rPr>
            <w:noProof/>
            <w:webHidden/>
          </w:rPr>
          <w:tab/>
        </w:r>
        <w:r w:rsidR="0026101E">
          <w:rPr>
            <w:noProof/>
            <w:webHidden/>
          </w:rPr>
          <w:fldChar w:fldCharType="begin"/>
        </w:r>
        <w:r w:rsidR="0026101E">
          <w:rPr>
            <w:noProof/>
            <w:webHidden/>
          </w:rPr>
          <w:instrText xml:space="preserve"> PAGEREF _Toc63869900 \h </w:instrText>
        </w:r>
        <w:r w:rsidR="0026101E">
          <w:rPr>
            <w:noProof/>
            <w:webHidden/>
          </w:rPr>
        </w:r>
        <w:r w:rsidR="0026101E">
          <w:rPr>
            <w:noProof/>
            <w:webHidden/>
          </w:rPr>
          <w:fldChar w:fldCharType="separate"/>
        </w:r>
        <w:r w:rsidR="0026101E">
          <w:rPr>
            <w:noProof/>
            <w:webHidden/>
          </w:rPr>
          <w:t>12</w:t>
        </w:r>
        <w:r w:rsidR="0026101E">
          <w:rPr>
            <w:noProof/>
            <w:webHidden/>
          </w:rPr>
          <w:fldChar w:fldCharType="end"/>
        </w:r>
      </w:hyperlink>
    </w:p>
    <w:p w:rsidR="0026101E" w:rsidRDefault="00C54A0B">
      <w:pPr>
        <w:pStyle w:val="TDC1"/>
        <w:tabs>
          <w:tab w:val="right" w:leader="dot" w:pos="8830"/>
        </w:tabs>
        <w:rPr>
          <w:rFonts w:asciiTheme="minorHAnsi" w:eastAsiaTheme="minorEastAsia" w:hAnsiTheme="minorHAnsi" w:cstheme="minorBidi"/>
          <w:b w:val="0"/>
          <w:bCs w:val="0"/>
          <w:caps w:val="0"/>
          <w:noProof/>
          <w:sz w:val="22"/>
          <w:szCs w:val="22"/>
        </w:rPr>
      </w:pPr>
      <w:hyperlink w:anchor="_Toc63869901" w:history="1">
        <w:r w:rsidR="0026101E" w:rsidRPr="003E5356">
          <w:rPr>
            <w:rStyle w:val="Hipervnculo"/>
            <w:noProof/>
          </w:rPr>
          <w:t>ANEXO A: CARTA INTENCIÓN DE PARTICIPACIÓN</w:t>
        </w:r>
        <w:r w:rsidR="0026101E">
          <w:rPr>
            <w:noProof/>
            <w:webHidden/>
          </w:rPr>
          <w:tab/>
        </w:r>
        <w:r w:rsidR="0026101E">
          <w:rPr>
            <w:noProof/>
            <w:webHidden/>
          </w:rPr>
          <w:fldChar w:fldCharType="begin"/>
        </w:r>
        <w:r w:rsidR="0026101E">
          <w:rPr>
            <w:noProof/>
            <w:webHidden/>
          </w:rPr>
          <w:instrText xml:space="preserve"> PAGEREF _Toc63869901 \h </w:instrText>
        </w:r>
        <w:r w:rsidR="0026101E">
          <w:rPr>
            <w:noProof/>
            <w:webHidden/>
          </w:rPr>
        </w:r>
        <w:r w:rsidR="0026101E">
          <w:rPr>
            <w:noProof/>
            <w:webHidden/>
          </w:rPr>
          <w:fldChar w:fldCharType="separate"/>
        </w:r>
        <w:r w:rsidR="0026101E">
          <w:rPr>
            <w:noProof/>
            <w:webHidden/>
          </w:rPr>
          <w:t>13</w:t>
        </w:r>
        <w:r w:rsidR="0026101E">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1E01F7" w:rsidRDefault="001E01F7" w:rsidP="00CC2C9F">
      <w:pPr>
        <w:jc w:val="both"/>
        <w:rPr>
          <w:rFonts w:ascii="Arial" w:hAnsi="Arial" w:cs="Arial"/>
          <w:sz w:val="20"/>
          <w:szCs w:val="20"/>
        </w:rPr>
      </w:pPr>
    </w:p>
    <w:p w:rsidR="00CC2C9F" w:rsidRDefault="00CC2C9F" w:rsidP="00B75718">
      <w:pPr>
        <w:widowControl w:val="0"/>
        <w:rPr>
          <w:rFonts w:ascii="Arial" w:hAnsi="Arial" w:cs="Arial"/>
          <w:b/>
          <w:sz w:val="20"/>
          <w:szCs w:val="20"/>
          <w:u w:val="single"/>
        </w:rPr>
      </w:pPr>
      <w:r w:rsidRPr="00CC2C9F">
        <w:rPr>
          <w:rFonts w:ascii="Arial" w:hAnsi="Arial" w:cs="Arial"/>
          <w:b/>
          <w:sz w:val="20"/>
          <w:szCs w:val="20"/>
          <w:u w:val="single"/>
        </w:rPr>
        <w:t>RESUMEN EJECUTIVO</w:t>
      </w:r>
    </w:p>
    <w:p w:rsidR="00183EED" w:rsidRDefault="00183EED" w:rsidP="00B75718">
      <w:pPr>
        <w:widowControl w:val="0"/>
        <w:jc w:val="center"/>
        <w:rPr>
          <w:rFonts w:ascii="Arial" w:hAnsi="Arial" w:cs="Arial"/>
          <w:b/>
          <w:sz w:val="20"/>
          <w:szCs w:val="20"/>
          <w:u w:val="single"/>
        </w:rPr>
      </w:pPr>
    </w:p>
    <w:p w:rsidR="00CC2C9F" w:rsidRPr="002C212E" w:rsidRDefault="00CC2C9F" w:rsidP="002C212E">
      <w:pPr>
        <w:widowControl w:val="0"/>
        <w:autoSpaceDE w:val="0"/>
        <w:autoSpaceDN w:val="0"/>
        <w:adjustRightInd w:val="0"/>
        <w:jc w:val="both"/>
        <w:rPr>
          <w:rFonts w:ascii="Arial" w:hAnsi="Arial" w:cs="Arial"/>
          <w:sz w:val="20"/>
          <w:szCs w:val="20"/>
          <w:lang w:val="es-CL"/>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1" w:name="_Toc63869888"/>
      <w:r w:rsidRPr="00572E81">
        <w:rPr>
          <w:rFonts w:cs="Arial"/>
          <w:sz w:val="20"/>
          <w:u w:val="none"/>
        </w:rPr>
        <w:t>ANTECEDENTES GENERALES</w:t>
      </w:r>
      <w:bookmarkEnd w:id="1"/>
    </w:p>
    <w:p w:rsidR="003E63F2" w:rsidRDefault="0026101E" w:rsidP="00B75718">
      <w:pPr>
        <w:widowControl w:val="0"/>
        <w:autoSpaceDE w:val="0"/>
        <w:autoSpaceDN w:val="0"/>
        <w:adjustRightInd w:val="0"/>
        <w:jc w:val="both"/>
        <w:rPr>
          <w:rFonts w:ascii="Arial" w:hAnsi="Arial" w:cs="Arial"/>
          <w:sz w:val="20"/>
          <w:szCs w:val="20"/>
          <w:lang w:val="es-CL"/>
        </w:rPr>
      </w:pPr>
      <w:r w:rsidRPr="0026101E">
        <w:rPr>
          <w:rFonts w:ascii="Arial" w:hAnsi="Arial" w:cs="Arial"/>
          <w:sz w:val="20"/>
          <w:szCs w:val="20"/>
          <w:lang w:val="es-CL"/>
        </w:rPr>
        <w:t>La Corporación Nacional del Cobre de Chile (CODELCO), a través de la Dirección de Adquisiciones de la Vicepresidencia de Proyectos, está efectuando un proceso de precalificación de proveedores para la futura adquisición del bien denominado “BOMBAS CENTRÍFUGAS HORIZONTALES – NUEVO PATIO DE ESTANQUES”.</w:t>
      </w:r>
    </w:p>
    <w:p w:rsidR="0026101E" w:rsidRDefault="0026101E" w:rsidP="00B75718">
      <w:pPr>
        <w:widowControl w:val="0"/>
        <w:autoSpaceDE w:val="0"/>
        <w:autoSpaceDN w:val="0"/>
        <w:adjustRightInd w:val="0"/>
        <w:jc w:val="both"/>
        <w:rPr>
          <w:rFonts w:ascii="Arial" w:hAnsi="Arial" w:cs="Arial"/>
          <w:sz w:val="20"/>
          <w:szCs w:val="20"/>
          <w:lang w:val="es-CL"/>
        </w:rPr>
      </w:pPr>
    </w:p>
    <w:p w:rsidR="003E63F2" w:rsidRDefault="003E63F2" w:rsidP="00B75718">
      <w:pPr>
        <w:widowControl w:val="0"/>
        <w:autoSpaceDE w:val="0"/>
        <w:autoSpaceDN w:val="0"/>
        <w:adjustRightInd w:val="0"/>
        <w:jc w:val="both"/>
        <w:rPr>
          <w:rFonts w:ascii="Arial" w:hAnsi="Arial" w:cs="Arial"/>
          <w:sz w:val="20"/>
          <w:szCs w:val="20"/>
          <w:lang w:val="es-CL"/>
        </w:rPr>
      </w:pPr>
      <w:r w:rsidRPr="001056CF">
        <w:rPr>
          <w:rFonts w:ascii="Arial" w:hAnsi="Arial" w:cs="Arial"/>
          <w:sz w:val="20"/>
          <w:szCs w:val="20"/>
          <w:lang w:val="es-CL"/>
        </w:rPr>
        <w:t xml:space="preserve">Para lo anterior, se hace un llamado a participar de esta precalificación a las empresas proveedoras </w:t>
      </w:r>
      <w:r w:rsidRPr="001056CF">
        <w:rPr>
          <w:rFonts w:ascii="Arial" w:hAnsi="Arial" w:cs="Arial"/>
          <w:sz w:val="20"/>
          <w:szCs w:val="20"/>
          <w:lang w:val="es-CL"/>
        </w:rPr>
        <w:lastRenderedPageBreak/>
        <w:t xml:space="preserve">que estén en condiciones de satisfacer el requerimiento según los detalles indicado en </w:t>
      </w:r>
      <w:r w:rsidR="00536D70" w:rsidRPr="001056CF">
        <w:rPr>
          <w:rFonts w:ascii="Arial" w:hAnsi="Arial" w:cs="Arial"/>
          <w:sz w:val="20"/>
          <w:szCs w:val="20"/>
          <w:lang w:val="es-CL"/>
        </w:rPr>
        <w:t>el presente</w:t>
      </w:r>
      <w:r w:rsidRPr="001056CF">
        <w:rPr>
          <w:rFonts w:ascii="Arial" w:hAnsi="Arial" w:cs="Arial"/>
          <w:sz w:val="20"/>
          <w:szCs w:val="20"/>
          <w:lang w:val="es-CL"/>
        </w:rPr>
        <w:t xml:space="preserve"> documento.</w:t>
      </w:r>
    </w:p>
    <w:p w:rsidR="003C5586" w:rsidRDefault="003C5586" w:rsidP="00B75718">
      <w:pPr>
        <w:widowControl w:val="0"/>
        <w:autoSpaceDE w:val="0"/>
        <w:autoSpaceDN w:val="0"/>
        <w:adjustRightInd w:val="0"/>
        <w:jc w:val="both"/>
        <w:rPr>
          <w:rFonts w:ascii="Arial" w:hAnsi="Arial" w:cs="Arial"/>
          <w:sz w:val="20"/>
          <w:szCs w:val="20"/>
          <w:lang w:val="es-CL"/>
        </w:rPr>
      </w:pPr>
    </w:p>
    <w:p w:rsidR="0014528F" w:rsidRPr="001D38D4"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2" w:name="_Toc63869889"/>
      <w:r w:rsidRPr="00572E81">
        <w:rPr>
          <w:rFonts w:cs="Arial"/>
          <w:sz w:val="20"/>
          <w:u w:val="none"/>
        </w:rPr>
        <w:t xml:space="preserve">ANTECEDENTES DEL </w:t>
      </w:r>
      <w:r w:rsidR="00625FE2">
        <w:rPr>
          <w:rFonts w:cs="Arial"/>
          <w:sz w:val="20"/>
          <w:u w:val="none"/>
        </w:rPr>
        <w:t>SUMINISTRO</w:t>
      </w:r>
      <w:bookmarkEnd w:id="2"/>
    </w:p>
    <w:p w:rsidR="003C5586" w:rsidRPr="001D38D4" w:rsidRDefault="005B3B2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3C5586" w:rsidRPr="001D38D4" w:rsidRDefault="003C5586" w:rsidP="00B75718">
      <w:pPr>
        <w:widowControl w:val="0"/>
        <w:autoSpaceDE w:val="0"/>
        <w:autoSpaceDN w:val="0"/>
        <w:adjustRightInd w:val="0"/>
        <w:jc w:val="both"/>
        <w:rPr>
          <w:rFonts w:ascii="Arial" w:hAnsi="Arial" w:cs="Arial"/>
          <w:sz w:val="20"/>
          <w:szCs w:val="20"/>
          <w:lang w:val="es-C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1"/>
        <w:gridCol w:w="802"/>
        <w:gridCol w:w="842"/>
        <w:gridCol w:w="2583"/>
        <w:gridCol w:w="4581"/>
      </w:tblGrid>
      <w:tr w:rsidR="0026101E" w:rsidRPr="002C78B8" w:rsidTr="00620620">
        <w:trPr>
          <w:cantSplit/>
          <w:trHeight w:val="20"/>
          <w:tblHeader/>
          <w:jc w:val="center"/>
        </w:trPr>
        <w:tc>
          <w:tcPr>
            <w:tcW w:w="647" w:type="dxa"/>
            <w:shd w:val="clear" w:color="auto" w:fill="F7CAAC" w:themeFill="accent2" w:themeFillTint="66"/>
            <w:tcMar>
              <w:top w:w="0" w:type="dxa"/>
              <w:left w:w="108" w:type="dxa"/>
              <w:bottom w:w="0" w:type="dxa"/>
              <w:right w:w="108" w:type="dxa"/>
            </w:tcMar>
            <w:vAlign w:val="center"/>
            <w:hideMark/>
          </w:tcPr>
          <w:p w:rsidR="0026101E" w:rsidRPr="002C78B8" w:rsidRDefault="0026101E" w:rsidP="00620620">
            <w:pPr>
              <w:pStyle w:val="Textoindependiente"/>
              <w:spacing w:before="60" w:after="60"/>
              <w:jc w:val="center"/>
              <w:rPr>
                <w:rFonts w:ascii="Arial" w:hAnsi="Arial" w:cs="Arial"/>
                <w:b/>
                <w:bCs/>
                <w:sz w:val="18"/>
                <w:szCs w:val="18"/>
              </w:rPr>
            </w:pPr>
            <w:r w:rsidRPr="002C78B8">
              <w:rPr>
                <w:rFonts w:ascii="Arial" w:hAnsi="Arial" w:cs="Arial"/>
                <w:b/>
                <w:bCs/>
                <w:sz w:val="18"/>
                <w:szCs w:val="18"/>
              </w:rPr>
              <w:t>ITEM</w:t>
            </w:r>
          </w:p>
        </w:tc>
        <w:tc>
          <w:tcPr>
            <w:tcW w:w="625" w:type="dxa"/>
            <w:shd w:val="clear" w:color="auto" w:fill="F7CAAC" w:themeFill="accent2" w:themeFillTint="66"/>
            <w:vAlign w:val="center"/>
          </w:tcPr>
          <w:p w:rsidR="0026101E" w:rsidRPr="002C78B8" w:rsidRDefault="0026101E" w:rsidP="00620620">
            <w:pPr>
              <w:pStyle w:val="Textoindependiente"/>
              <w:spacing w:before="60" w:after="60"/>
              <w:jc w:val="center"/>
              <w:rPr>
                <w:rFonts w:ascii="Arial" w:hAnsi="Arial" w:cs="Arial"/>
                <w:b/>
                <w:bCs/>
                <w:sz w:val="18"/>
                <w:szCs w:val="18"/>
              </w:rPr>
            </w:pPr>
            <w:r w:rsidRPr="002C78B8">
              <w:rPr>
                <w:rFonts w:ascii="Arial" w:hAnsi="Arial" w:cs="Arial"/>
                <w:b/>
                <w:bCs/>
                <w:sz w:val="18"/>
                <w:szCs w:val="18"/>
              </w:rPr>
              <w:t>CANT</w:t>
            </w:r>
          </w:p>
        </w:tc>
        <w:tc>
          <w:tcPr>
            <w:tcW w:w="656" w:type="dxa"/>
            <w:shd w:val="clear" w:color="auto" w:fill="F7CAAC" w:themeFill="accent2" w:themeFillTint="66"/>
            <w:tcMar>
              <w:top w:w="0" w:type="dxa"/>
              <w:left w:w="108" w:type="dxa"/>
              <w:bottom w:w="0" w:type="dxa"/>
              <w:right w:w="108" w:type="dxa"/>
            </w:tcMar>
            <w:vAlign w:val="center"/>
            <w:hideMark/>
          </w:tcPr>
          <w:p w:rsidR="0026101E" w:rsidRPr="002C78B8" w:rsidRDefault="0026101E" w:rsidP="00620620">
            <w:pPr>
              <w:pStyle w:val="Textoindependiente"/>
              <w:spacing w:before="60" w:after="60"/>
              <w:jc w:val="center"/>
              <w:rPr>
                <w:rFonts w:ascii="Arial" w:hAnsi="Arial" w:cs="Arial"/>
                <w:b/>
                <w:bCs/>
                <w:sz w:val="18"/>
                <w:szCs w:val="18"/>
              </w:rPr>
            </w:pPr>
            <w:r w:rsidRPr="002C78B8">
              <w:rPr>
                <w:rFonts w:ascii="Arial" w:hAnsi="Arial" w:cs="Arial"/>
                <w:b/>
                <w:bCs/>
                <w:sz w:val="18"/>
                <w:szCs w:val="18"/>
              </w:rPr>
              <w:t>UNID</w:t>
            </w:r>
          </w:p>
        </w:tc>
        <w:tc>
          <w:tcPr>
            <w:tcW w:w="2013" w:type="dxa"/>
            <w:shd w:val="clear" w:color="auto" w:fill="F7CAAC" w:themeFill="accent2" w:themeFillTint="66"/>
            <w:tcMar>
              <w:top w:w="0" w:type="dxa"/>
              <w:left w:w="108" w:type="dxa"/>
              <w:bottom w:w="0" w:type="dxa"/>
              <w:right w:w="108" w:type="dxa"/>
            </w:tcMar>
            <w:vAlign w:val="center"/>
            <w:hideMark/>
          </w:tcPr>
          <w:p w:rsidR="0026101E" w:rsidRPr="002C78B8" w:rsidRDefault="0026101E" w:rsidP="00620620">
            <w:pPr>
              <w:pStyle w:val="Textoindependiente"/>
              <w:spacing w:before="60" w:after="60"/>
              <w:jc w:val="center"/>
              <w:rPr>
                <w:rFonts w:ascii="Arial" w:hAnsi="Arial" w:cs="Arial"/>
                <w:b/>
                <w:bCs/>
                <w:sz w:val="18"/>
                <w:szCs w:val="18"/>
              </w:rPr>
            </w:pPr>
            <w:r w:rsidRPr="002C78B8">
              <w:rPr>
                <w:rFonts w:ascii="Arial" w:hAnsi="Arial" w:cs="Arial"/>
                <w:b/>
                <w:bCs/>
                <w:sz w:val="18"/>
                <w:szCs w:val="18"/>
              </w:rPr>
              <w:t>TAG</w:t>
            </w:r>
          </w:p>
        </w:tc>
        <w:tc>
          <w:tcPr>
            <w:tcW w:w="3570" w:type="dxa"/>
            <w:shd w:val="clear" w:color="auto" w:fill="F7CAAC" w:themeFill="accent2" w:themeFillTint="66"/>
            <w:vAlign w:val="center"/>
          </w:tcPr>
          <w:p w:rsidR="0026101E" w:rsidRPr="002C78B8" w:rsidRDefault="0026101E" w:rsidP="00620620">
            <w:pPr>
              <w:pStyle w:val="Textoindependiente"/>
              <w:spacing w:before="60" w:after="60"/>
              <w:jc w:val="center"/>
              <w:rPr>
                <w:rFonts w:ascii="Arial" w:hAnsi="Arial" w:cs="Arial"/>
                <w:b/>
                <w:bCs/>
                <w:sz w:val="18"/>
                <w:szCs w:val="18"/>
              </w:rPr>
            </w:pPr>
            <w:r w:rsidRPr="002C78B8">
              <w:rPr>
                <w:rFonts w:ascii="Arial" w:hAnsi="Arial" w:cs="Arial"/>
                <w:b/>
                <w:bCs/>
                <w:sz w:val="18"/>
                <w:szCs w:val="18"/>
              </w:rPr>
              <w:t>DESCRIPCIÓN</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03820-BOC-001/002</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Bomba para impulsión de electrolito rico Etapa I </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03820-BOC-003/004</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de electrolito rico Etapa II.</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03820-BOC-005/006</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de electrolito pobre Etapa I.</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03820-BOC-007/008</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de electrolito pobre Etapa II.</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03820-BOC-009/010</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recirculación Etapa I.</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Cada equipo deberá suministrarse, bajo las condiciones descritas en “Hojas de datos Bombas Centrifugas Horizontales Patio de Estanques” N° 4501871689-03800-HDDCA-00002 y “Especificación </w:t>
            </w:r>
            <w:r w:rsidRPr="002C78B8">
              <w:rPr>
                <w:rFonts w:ascii="Arial" w:hAnsi="Arial" w:cs="Arial"/>
                <w:sz w:val="18"/>
                <w:szCs w:val="18"/>
              </w:rPr>
              <w:lastRenderedPageBreak/>
              <w:t>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03820-BOC-011/012</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electrolito recirculación Etapa II.</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03840-BOC-009/010</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impulsión agua caliente Caldera N°7</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03760-BOC-001</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Bomba para descarga estanque de emergencia.</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Modo de operación: 1 operando.</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Cada equipo deberá suministrarse, bajo las condiciones descritas en “Hojas de datos Bombas Centrifugas Horizontales Patio de Estanques” N° 4501871689-03800-HDDCA-00002 y “Especificación Técnica Bombas Centrifugas Horizontales Patio de Estanques” N°4501871689-03800-ESPCA-00001.</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2</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03870-BOC-009/010</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Bomba para </w:t>
            </w:r>
            <w:proofErr w:type="spellStart"/>
            <w:r w:rsidRPr="002C78B8">
              <w:rPr>
                <w:rFonts w:ascii="Arial" w:hAnsi="Arial" w:cs="Arial"/>
                <w:sz w:val="18"/>
                <w:szCs w:val="18"/>
              </w:rPr>
              <w:t>reimpulsión</w:t>
            </w:r>
            <w:proofErr w:type="spellEnd"/>
            <w:r w:rsidRPr="002C78B8">
              <w:rPr>
                <w:rFonts w:ascii="Arial" w:hAnsi="Arial" w:cs="Arial"/>
                <w:sz w:val="18"/>
                <w:szCs w:val="18"/>
              </w:rPr>
              <w:t xml:space="preserve"> agua tratada.</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Modo de operación: 1 operando + 1 stand </w:t>
            </w:r>
            <w:proofErr w:type="spellStart"/>
            <w:r w:rsidRPr="002C78B8">
              <w:rPr>
                <w:rFonts w:ascii="Arial" w:hAnsi="Arial" w:cs="Arial"/>
                <w:sz w:val="18"/>
                <w:szCs w:val="18"/>
              </w:rPr>
              <w:t>by</w:t>
            </w:r>
            <w:proofErr w:type="spellEnd"/>
            <w:r w:rsidRPr="002C78B8">
              <w:rPr>
                <w:rFonts w:ascii="Arial" w:hAnsi="Arial" w:cs="Arial"/>
                <w:sz w:val="18"/>
                <w:szCs w:val="18"/>
              </w:rPr>
              <w:t>.</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 xml:space="preserve">Cada equipo deberá suministrarse, bajo las condiciones descritas en “Hojas de datos Bombas Centrifugas Horizontales Patio de Estanques” N° 4501871689-03800-HDDCA-00002. </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Pr>
                <w:rFonts w:ascii="Arial" w:hAnsi="Arial" w:cs="Arial"/>
                <w:sz w:val="18"/>
                <w:szCs w:val="18"/>
              </w:rPr>
              <w:t>CU</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Pr>
                <w:rFonts w:ascii="Arial" w:hAnsi="Arial" w:cs="Arial"/>
                <w:sz w:val="18"/>
                <w:szCs w:val="18"/>
              </w:rPr>
              <w:t>03860-BOC-001</w:t>
            </w:r>
          </w:p>
        </w:tc>
        <w:tc>
          <w:tcPr>
            <w:tcW w:w="3570" w:type="dxa"/>
            <w:tcMar>
              <w:left w:w="113" w:type="dxa"/>
              <w:right w:w="113" w:type="dxa"/>
            </w:tcMar>
          </w:tcPr>
          <w:p w:rsidR="0026101E" w:rsidRDefault="0026101E" w:rsidP="00620620">
            <w:pPr>
              <w:pStyle w:val="Textoindependiente"/>
              <w:spacing w:before="60" w:after="60" w:line="276" w:lineRule="auto"/>
              <w:rPr>
                <w:rFonts w:ascii="Arial" w:hAnsi="Arial" w:cs="Arial"/>
                <w:sz w:val="18"/>
                <w:szCs w:val="18"/>
              </w:rPr>
            </w:pPr>
            <w:r>
              <w:rPr>
                <w:rFonts w:ascii="Arial" w:hAnsi="Arial" w:cs="Arial"/>
                <w:sz w:val="18"/>
                <w:szCs w:val="18"/>
              </w:rPr>
              <w:t>Bomba Sumidero Vertical</w:t>
            </w:r>
          </w:p>
          <w:p w:rsidR="0026101E" w:rsidRPr="002C78B8" w:rsidRDefault="0026101E" w:rsidP="00620620">
            <w:pPr>
              <w:pStyle w:val="Textoindependiente"/>
              <w:spacing w:before="60" w:after="60" w:line="276" w:lineRule="auto"/>
              <w:rPr>
                <w:rFonts w:ascii="Arial" w:hAnsi="Arial" w:cs="Arial"/>
                <w:sz w:val="18"/>
                <w:szCs w:val="18"/>
              </w:rPr>
            </w:pPr>
            <w:r>
              <w:rPr>
                <w:rFonts w:ascii="Arial" w:hAnsi="Arial" w:cs="Arial"/>
                <w:sz w:val="18"/>
                <w:szCs w:val="18"/>
              </w:rPr>
              <w:t xml:space="preserve">El equipo deberá suministrarse </w:t>
            </w:r>
            <w:r w:rsidRPr="002C78B8">
              <w:rPr>
                <w:rFonts w:ascii="Arial" w:hAnsi="Arial" w:cs="Arial"/>
                <w:sz w:val="18"/>
                <w:szCs w:val="18"/>
              </w:rPr>
              <w:t>bajo las</w:t>
            </w:r>
            <w:r>
              <w:rPr>
                <w:rFonts w:ascii="Arial" w:hAnsi="Arial" w:cs="Arial"/>
                <w:sz w:val="18"/>
                <w:szCs w:val="18"/>
              </w:rPr>
              <w:t xml:space="preserve"> </w:t>
            </w:r>
            <w:r w:rsidRPr="002C78B8">
              <w:rPr>
                <w:rFonts w:ascii="Arial" w:hAnsi="Arial" w:cs="Arial"/>
                <w:sz w:val="18"/>
                <w:szCs w:val="18"/>
              </w:rPr>
              <w:t>condiciones descritas en “Hoja de Datos</w:t>
            </w:r>
            <w:r>
              <w:rPr>
                <w:rFonts w:ascii="Arial" w:hAnsi="Arial" w:cs="Arial"/>
                <w:sz w:val="18"/>
                <w:szCs w:val="18"/>
              </w:rPr>
              <w:t xml:space="preserve"> </w:t>
            </w:r>
            <w:r w:rsidRPr="002C78B8">
              <w:rPr>
                <w:rFonts w:ascii="Arial" w:hAnsi="Arial" w:cs="Arial"/>
                <w:sz w:val="18"/>
                <w:szCs w:val="18"/>
              </w:rPr>
              <w:t>Bombas para derrames ácidos - Patio de</w:t>
            </w:r>
            <w:r>
              <w:rPr>
                <w:rFonts w:ascii="Arial" w:hAnsi="Arial" w:cs="Arial"/>
                <w:sz w:val="18"/>
                <w:szCs w:val="18"/>
              </w:rPr>
              <w:t xml:space="preserve"> </w:t>
            </w:r>
            <w:r w:rsidRPr="002C78B8">
              <w:rPr>
                <w:rFonts w:ascii="Arial" w:hAnsi="Arial" w:cs="Arial"/>
                <w:sz w:val="18"/>
                <w:szCs w:val="18"/>
              </w:rPr>
              <w:t>Estanques</w:t>
            </w:r>
            <w:r>
              <w:rPr>
                <w:rFonts w:ascii="Arial" w:hAnsi="Arial" w:cs="Arial"/>
                <w:sz w:val="18"/>
                <w:szCs w:val="18"/>
              </w:rPr>
              <w:t>”</w:t>
            </w:r>
            <w:r w:rsidRPr="002C78B8">
              <w:rPr>
                <w:rFonts w:ascii="Arial" w:hAnsi="Arial" w:cs="Arial"/>
                <w:sz w:val="18"/>
                <w:szCs w:val="18"/>
              </w:rPr>
              <w:t xml:space="preserve"> N° 4501871689-03800-HDDCA-00003 y Especificación Técnica</w:t>
            </w:r>
            <w:r>
              <w:rPr>
                <w:rFonts w:ascii="Arial" w:hAnsi="Arial" w:cs="Arial"/>
                <w:sz w:val="18"/>
                <w:szCs w:val="18"/>
              </w:rPr>
              <w:t xml:space="preserve"> </w:t>
            </w:r>
            <w:r w:rsidRPr="002C78B8">
              <w:rPr>
                <w:rFonts w:ascii="Arial" w:hAnsi="Arial" w:cs="Arial"/>
                <w:sz w:val="18"/>
                <w:szCs w:val="18"/>
              </w:rPr>
              <w:t>Bombas para derrames ácidos N°</w:t>
            </w:r>
          </w:p>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4501871689-03800-ESPCA-00002”.</w:t>
            </w:r>
            <w:r>
              <w:rPr>
                <w:rFonts w:ascii="Arial" w:hAnsi="Arial" w:cs="Arial"/>
                <w:sz w:val="18"/>
                <w:szCs w:val="18"/>
              </w:rPr>
              <w:t xml:space="preserve"> </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Pernos de anclaje de diámetro mayores a 2”, fabricados en un material distinto a acero F1554 grado 36 o ASTM A36.</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Servicios de ingeniería incluyendo planos e información técnica del Proveedor, hojas de datos, cálculos, diagramas y programas de control, de acuerdo a lo solicitado en el Anexo A: LIRP.</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Listado de repuestos recomendados para la puesta en marcha, comisionamiento y un año de operación, capitalizables con precios unitarios. Completar Formulario N°01 adjunto en documento N° 4501871689-03000-INFMC-00007 “Informe de Requerimientos de Mantenibilidad y Confiabilidad (Planta Óxidos)”.</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Herramientas especiales, si se requieren para puesta en marcha, operación y mantenimiento. Completar Formulario N°13 adjunto en documento N° 4501871689-03000-INFMC-00007 “Informe de Requerimientos de Mantenibilidad y Confiabilidad (Planta Óxidos)”.</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Lubricantes para el primer llenado. Lubricantes para un año de operación (será opción de Codelco la compra de lubricantes para un año de operación). Completar formulario N°12 adjunto en documento N° 4501871689-03000-INFMC-00007 “Informe de Requerimientos de Mantenibilidad y Confiabilidad (Planta Óxidos)”.</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Supervisión técnica en terreno para el montaje y puesta en marcha del sistema, para certificar que se han realizado las labores según las recomendaciones del Proveedor. Completar Formulario N°017 adjunto en documento N° 4501871689-03000-INFMC-00007 “Informe de Requerimientos de Mantenibilidad y Confiabilidad (Planta Óxidos)”.</w:t>
            </w:r>
          </w:p>
        </w:tc>
      </w:tr>
      <w:tr w:rsidR="0026101E" w:rsidRPr="002C78B8" w:rsidTr="00620620">
        <w:trPr>
          <w:cantSplit/>
          <w:trHeight w:val="20"/>
          <w:jc w:val="center"/>
        </w:trPr>
        <w:tc>
          <w:tcPr>
            <w:tcW w:w="647" w:type="dxa"/>
            <w:tcMar>
              <w:top w:w="0" w:type="dxa"/>
              <w:left w:w="108" w:type="dxa"/>
              <w:bottom w:w="0" w:type="dxa"/>
              <w:right w:w="108" w:type="dxa"/>
            </w:tcMar>
            <w:vAlign w:val="center"/>
          </w:tcPr>
          <w:p w:rsidR="0026101E" w:rsidRPr="002C78B8" w:rsidRDefault="0026101E" w:rsidP="0026101E">
            <w:pPr>
              <w:numPr>
                <w:ilvl w:val="0"/>
                <w:numId w:val="32"/>
              </w:numPr>
              <w:autoSpaceDE w:val="0"/>
              <w:autoSpaceDN w:val="0"/>
              <w:adjustRightInd w:val="0"/>
              <w:spacing w:line="276" w:lineRule="auto"/>
              <w:rPr>
                <w:rFonts w:ascii="Arial" w:hAnsi="Arial" w:cs="Arial"/>
                <w:sz w:val="18"/>
                <w:szCs w:val="18"/>
                <w:lang w:eastAsia="es-CL"/>
              </w:rPr>
            </w:pPr>
          </w:p>
        </w:tc>
        <w:tc>
          <w:tcPr>
            <w:tcW w:w="625" w:type="dxa"/>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1</w:t>
            </w:r>
          </w:p>
        </w:tc>
        <w:tc>
          <w:tcPr>
            <w:tcW w:w="656" w:type="dxa"/>
            <w:tcMar>
              <w:top w:w="0" w:type="dxa"/>
              <w:left w:w="108"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GL</w:t>
            </w:r>
          </w:p>
        </w:tc>
        <w:tc>
          <w:tcPr>
            <w:tcW w:w="2013" w:type="dxa"/>
            <w:tcMar>
              <w:top w:w="0" w:type="dxa"/>
              <w:left w:w="113" w:type="dxa"/>
              <w:bottom w:w="0" w:type="dxa"/>
              <w:right w:w="108" w:type="dxa"/>
            </w:tcMar>
            <w:vAlign w:val="center"/>
          </w:tcPr>
          <w:p w:rsidR="0026101E" w:rsidRPr="002C78B8" w:rsidRDefault="0026101E" w:rsidP="00620620">
            <w:pPr>
              <w:pStyle w:val="Textoindependiente"/>
              <w:spacing w:before="60" w:after="60"/>
              <w:jc w:val="center"/>
              <w:rPr>
                <w:rFonts w:ascii="Arial" w:hAnsi="Arial" w:cs="Arial"/>
                <w:sz w:val="18"/>
                <w:szCs w:val="18"/>
              </w:rPr>
            </w:pPr>
            <w:r w:rsidRPr="002C78B8">
              <w:rPr>
                <w:rFonts w:ascii="Arial" w:hAnsi="Arial" w:cs="Arial"/>
                <w:sz w:val="18"/>
                <w:szCs w:val="18"/>
              </w:rPr>
              <w:t>-</w:t>
            </w:r>
          </w:p>
        </w:tc>
        <w:tc>
          <w:tcPr>
            <w:tcW w:w="3570" w:type="dxa"/>
            <w:tcMar>
              <w:left w:w="113" w:type="dxa"/>
              <w:right w:w="113" w:type="dxa"/>
            </w:tcMar>
          </w:tcPr>
          <w:p w:rsidR="0026101E" w:rsidRPr="002C78B8" w:rsidRDefault="0026101E" w:rsidP="00620620">
            <w:pPr>
              <w:pStyle w:val="Textoindependiente"/>
              <w:spacing w:before="60" w:after="60" w:line="276" w:lineRule="auto"/>
              <w:rPr>
                <w:rFonts w:ascii="Arial" w:hAnsi="Arial" w:cs="Arial"/>
                <w:sz w:val="18"/>
                <w:szCs w:val="18"/>
              </w:rPr>
            </w:pPr>
            <w:r w:rsidRPr="002C78B8">
              <w:rPr>
                <w:rFonts w:ascii="Arial" w:hAnsi="Arial" w:cs="Arial"/>
                <w:sz w:val="18"/>
                <w:szCs w:val="18"/>
              </w:rPr>
              <w:t>Capacitación a personal de mantenimiento y operación en idioma español. Completar Formulario N°016 adjunto en documento N° 4501871689-03000-INFMC-00007 “Informe de Requerimientos de Mantenibilidad y Confiabilidad (Planta Óxidos)”.</w:t>
            </w:r>
          </w:p>
        </w:tc>
      </w:tr>
    </w:tbl>
    <w:p w:rsidR="00AA506B" w:rsidRDefault="00AA506B" w:rsidP="00B75718">
      <w:pPr>
        <w:widowControl w:val="0"/>
        <w:autoSpaceDE w:val="0"/>
        <w:autoSpaceDN w:val="0"/>
        <w:adjustRightInd w:val="0"/>
        <w:jc w:val="both"/>
        <w:rPr>
          <w:rFonts w:ascii="Arial" w:hAnsi="Arial" w:cs="Arial"/>
          <w:sz w:val="20"/>
          <w:szCs w:val="20"/>
          <w:lang w:val="es-CL"/>
        </w:rPr>
      </w:pPr>
    </w:p>
    <w:p w:rsidR="0026101E" w:rsidRDefault="0026101E" w:rsidP="0026101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mayor detalle de los suministros solicitados, se adjuntan los siguientes documentos:</w:t>
      </w:r>
    </w:p>
    <w:p w:rsidR="0026101E" w:rsidRDefault="0026101E" w:rsidP="0026101E">
      <w:pPr>
        <w:widowControl w:val="0"/>
        <w:autoSpaceDE w:val="0"/>
        <w:autoSpaceDN w:val="0"/>
        <w:adjustRightInd w:val="0"/>
        <w:jc w:val="both"/>
        <w:rPr>
          <w:rFonts w:ascii="Arial" w:hAnsi="Arial" w:cs="Arial"/>
          <w:sz w:val="20"/>
          <w:szCs w:val="20"/>
          <w:lang w:val="es-CL"/>
        </w:rPr>
      </w:pPr>
    </w:p>
    <w:p w:rsidR="0026101E" w:rsidRDefault="0026101E" w:rsidP="0026101E">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C641DE">
        <w:rPr>
          <w:rFonts w:ascii="Arial" w:hAnsi="Arial" w:cs="Arial"/>
          <w:sz w:val="20"/>
          <w:szCs w:val="20"/>
          <w:lang w:val="es-CL"/>
        </w:rPr>
        <w:t>4501871689-03800-ESPCA-0000</w:t>
      </w:r>
      <w:r>
        <w:rPr>
          <w:rFonts w:ascii="Arial" w:hAnsi="Arial" w:cs="Arial"/>
          <w:sz w:val="20"/>
          <w:szCs w:val="20"/>
          <w:lang w:val="es-CL"/>
        </w:rPr>
        <w:t>2, Especificación Técnica Bombas para derrames de fluidos ácidos – Nuevo Patio de Estanques.</w:t>
      </w:r>
    </w:p>
    <w:p w:rsidR="0026101E" w:rsidRDefault="0026101E" w:rsidP="0026101E">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4501871689-03800-HDDCA-00002, Hoja de Datos Bombas Centrífugas Horizontales – Nuevo Patio de Estanques.</w:t>
      </w:r>
    </w:p>
    <w:p w:rsidR="0026101E" w:rsidRDefault="0026101E" w:rsidP="0026101E">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4501871689-03800-HDDCA-00003, Hoja de Datos Bombas para Derrames de Fluidos Ácidos – Nuevo Patio de Estanques.</w:t>
      </w:r>
    </w:p>
    <w:p w:rsidR="0026101E" w:rsidRDefault="0026101E" w:rsidP="0026101E">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4501871689-03800-SOLCA-00001, Requisición Técnica para Cotización Bombas Centrífugas Horizontales - Patio de Estanques.</w:t>
      </w:r>
    </w:p>
    <w:p w:rsidR="0026101E" w:rsidRDefault="0026101E" w:rsidP="0026101E">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4501871689-03800-SOLCA-00005, Requisición Técnica para Cotización Bombas para Derrames de Fluidos Ácidos - Patio de Estanques.</w:t>
      </w:r>
    </w:p>
    <w:p w:rsidR="0014528F"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3" w:name="_Toc63869890"/>
      <w:r w:rsidRPr="00572E81">
        <w:rPr>
          <w:rFonts w:cs="Arial"/>
          <w:sz w:val="20"/>
          <w:u w:val="none"/>
        </w:rPr>
        <w:t>PLAZO</w:t>
      </w:r>
      <w:bookmarkEnd w:id="3"/>
      <w:r w:rsidRPr="00572E81">
        <w:rPr>
          <w:rFonts w:cs="Arial"/>
          <w:sz w:val="20"/>
          <w:u w:val="none"/>
        </w:rPr>
        <w:t xml:space="preserve"> </w:t>
      </w:r>
    </w:p>
    <w:p w:rsidR="00C61647" w:rsidRDefault="0026101E" w:rsidP="00B75718">
      <w:pPr>
        <w:widowControl w:val="0"/>
        <w:autoSpaceDE w:val="0"/>
        <w:autoSpaceDN w:val="0"/>
        <w:adjustRightInd w:val="0"/>
        <w:jc w:val="both"/>
        <w:rPr>
          <w:rFonts w:ascii="Arial" w:hAnsi="Arial" w:cs="Arial"/>
          <w:sz w:val="20"/>
          <w:szCs w:val="20"/>
          <w:lang w:val="es-CL"/>
        </w:rPr>
      </w:pPr>
      <w:r w:rsidRPr="0026101E">
        <w:rPr>
          <w:rFonts w:ascii="Arial" w:hAnsi="Arial" w:cs="Arial"/>
          <w:sz w:val="20"/>
          <w:szCs w:val="20"/>
          <w:lang w:val="es-CL"/>
        </w:rPr>
        <w:t>Se solicita a los proveedores que deseen participar en la precalificación, un calendario de fechas de entrega optimista y pesimistas para un horizonte de 09 meses (entre febrero de 2021 y octubre de 2021). Esto proporcionará información valiosa para la toma de decisiones de CODELCO.</w:t>
      </w:r>
    </w:p>
    <w:p w:rsidR="0014528F" w:rsidRDefault="0014528F" w:rsidP="00B75718">
      <w:pPr>
        <w:widowControl w:val="0"/>
        <w:autoSpaceDE w:val="0"/>
        <w:autoSpaceDN w:val="0"/>
        <w:adjustRightInd w:val="0"/>
        <w:jc w:val="both"/>
        <w:rPr>
          <w:rFonts w:ascii="Arial" w:hAnsi="Arial" w:cs="Arial"/>
          <w:sz w:val="20"/>
          <w:szCs w:val="20"/>
          <w:lang w:val="es-CL"/>
        </w:rPr>
      </w:pPr>
    </w:p>
    <w:p w:rsidR="003E63F2" w:rsidRDefault="003E63F2" w:rsidP="00B75718">
      <w:pPr>
        <w:pStyle w:val="Ttulo1"/>
        <w:keepNext w:val="0"/>
        <w:widowControl w:val="0"/>
        <w:numPr>
          <w:ilvl w:val="0"/>
          <w:numId w:val="9"/>
        </w:numPr>
        <w:suppressAutoHyphens w:val="0"/>
        <w:jc w:val="both"/>
        <w:rPr>
          <w:rFonts w:cs="Arial"/>
          <w:sz w:val="20"/>
          <w:u w:val="none"/>
        </w:rPr>
      </w:pPr>
      <w:bookmarkStart w:id="4" w:name="_Toc63869891"/>
      <w:r>
        <w:rPr>
          <w:rFonts w:cs="Arial"/>
          <w:sz w:val="20"/>
          <w:u w:val="none"/>
        </w:rPr>
        <w:t>DE LOS PARTICIPANTES</w:t>
      </w:r>
      <w:bookmarkEnd w:id="4"/>
      <w:r w:rsidRPr="00572E81">
        <w:rPr>
          <w:rFonts w:cs="Arial"/>
          <w:sz w:val="20"/>
          <w:u w:val="none"/>
        </w:rPr>
        <w:t xml:space="preserve"> </w:t>
      </w:r>
    </w:p>
    <w:p w:rsidR="002914BC" w:rsidRDefault="00536D70" w:rsidP="00B75718">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 xml:space="preserve">Para participar de esta precalificación, las empresas </w:t>
      </w:r>
      <w:r w:rsidR="000A6B93" w:rsidRPr="001056CF">
        <w:rPr>
          <w:rFonts w:ascii="Arial" w:hAnsi="Arial" w:cs="Arial"/>
          <w:sz w:val="20"/>
          <w:lang w:val="es-CL"/>
        </w:rPr>
        <w:t>deberán encontrarse</w:t>
      </w:r>
      <w:r w:rsidRPr="001056CF">
        <w:rPr>
          <w:rFonts w:ascii="Arial" w:hAnsi="Arial" w:cs="Arial"/>
          <w:sz w:val="20"/>
          <w:lang w:val="es-CL"/>
        </w:rPr>
        <w:t xml:space="preserve"> inscri</w:t>
      </w:r>
      <w:r w:rsidR="002914BC" w:rsidRPr="001056CF">
        <w:rPr>
          <w:rFonts w:ascii="Arial" w:hAnsi="Arial" w:cs="Arial"/>
          <w:sz w:val="20"/>
          <w:lang w:val="es-CL"/>
        </w:rPr>
        <w:t xml:space="preserve">tas </w:t>
      </w:r>
      <w:r w:rsidR="001056CF" w:rsidRPr="001056CF">
        <w:rPr>
          <w:rFonts w:ascii="Arial" w:hAnsi="Arial" w:cs="Arial"/>
          <w:sz w:val="20"/>
          <w:lang w:val="es-CL"/>
        </w:rPr>
        <w:t>en</w:t>
      </w:r>
      <w:r w:rsidR="001056CF">
        <w:rPr>
          <w:rFonts w:ascii="Arial" w:hAnsi="Arial" w:cs="Arial"/>
          <w:sz w:val="20"/>
          <w:lang w:val="es-CL"/>
        </w:rPr>
        <w:t xml:space="preserve"> </w:t>
      </w:r>
      <w:r w:rsidR="002914BC" w:rsidRPr="00B953D8">
        <w:rPr>
          <w:rFonts w:ascii="Arial" w:hAnsi="Arial" w:cs="Arial"/>
          <w:sz w:val="20"/>
          <w:lang w:val="es-CL"/>
        </w:rPr>
        <w:t>el Registro de Proveedores de Codelco vía Red Negocios, de la Cámara de Comercio de Santiago (CCS)</w:t>
      </w:r>
      <w:r w:rsidR="002914BC">
        <w:rPr>
          <w:rFonts w:ascii="Arial" w:hAnsi="Arial" w:cs="Arial"/>
          <w:sz w:val="20"/>
          <w:lang w:val="es-CL"/>
        </w:rPr>
        <w:t>.</w:t>
      </w:r>
    </w:p>
    <w:p w:rsidR="001056CF" w:rsidRDefault="001056CF" w:rsidP="00B75718">
      <w:pPr>
        <w:widowControl w:val="0"/>
        <w:rPr>
          <w:rFonts w:ascii="Arial" w:hAnsi="Arial" w:cs="Arial"/>
          <w:sz w:val="20"/>
          <w:lang w:val="es-CL"/>
        </w:rPr>
      </w:pPr>
    </w:p>
    <w:p w:rsidR="001056CF" w:rsidRDefault="002914BC" w:rsidP="00B75718">
      <w:pPr>
        <w:widowControl w:val="0"/>
        <w:rPr>
          <w:rFonts w:ascii="Arial" w:hAnsi="Arial" w:cs="Arial"/>
          <w:sz w:val="20"/>
          <w:lang w:val="es-CL"/>
        </w:rPr>
      </w:pPr>
      <w:r w:rsidRPr="001056CF">
        <w:rPr>
          <w:rFonts w:ascii="Arial" w:hAnsi="Arial" w:cs="Arial"/>
          <w:sz w:val="20"/>
          <w:lang w:val="es-CL"/>
        </w:rPr>
        <w:t>Adicionalmente</w:t>
      </w:r>
      <w:r w:rsidR="001056CF" w:rsidRPr="001056CF">
        <w:rPr>
          <w:rFonts w:ascii="Arial" w:hAnsi="Arial" w:cs="Arial"/>
          <w:sz w:val="20"/>
          <w:lang w:val="es-CL"/>
        </w:rPr>
        <w:t>,</w:t>
      </w:r>
      <w:r w:rsidRPr="001056CF">
        <w:rPr>
          <w:rFonts w:ascii="Arial" w:hAnsi="Arial" w:cs="Arial"/>
          <w:sz w:val="20"/>
          <w:lang w:val="es-CL"/>
        </w:rPr>
        <w:t xml:space="preserve"> es altamente deseable que se encuentre con inscripción validada en la categoría </w:t>
      </w:r>
      <w:r w:rsidR="0026101E" w:rsidRPr="008749F8">
        <w:rPr>
          <w:rFonts w:ascii="Arial" w:hAnsi="Arial" w:cs="Arial"/>
          <w:sz w:val="20"/>
          <w:lang w:val="es-CL"/>
        </w:rPr>
        <w:t>M11.01.02</w:t>
      </w:r>
      <w:r w:rsidRPr="001056CF">
        <w:rPr>
          <w:rFonts w:ascii="Arial" w:hAnsi="Arial" w:cs="Arial"/>
          <w:sz w:val="20"/>
          <w:lang w:val="es-CL"/>
        </w:rPr>
        <w:t xml:space="preserve">, de tal manera de agilizar su participación en futuras licitaciones que Codelco efectúe para esta categoría. Mayores detalles ver en:  </w:t>
      </w:r>
    </w:p>
    <w:p w:rsidR="001056CF" w:rsidRDefault="00C54A0B" w:rsidP="00B75718">
      <w:pPr>
        <w:widowControl w:val="0"/>
        <w:rPr>
          <w:rFonts w:ascii="Arial" w:hAnsi="Arial" w:cs="Arial"/>
          <w:sz w:val="20"/>
          <w:lang w:val="es-CL"/>
        </w:rPr>
      </w:pPr>
      <w:hyperlink r:id="rId9" w:history="1">
        <w:r w:rsidR="001056CF" w:rsidRPr="00E677D0">
          <w:rPr>
            <w:rStyle w:val="Hipervnculo"/>
            <w:rFonts w:ascii="Arial" w:hAnsi="Arial" w:cs="Arial"/>
            <w:sz w:val="20"/>
            <w:lang w:val="es-CL"/>
          </w:rPr>
          <w:t>https://www.codelco.com/prontus_codelco/site/artic/20160401/asocfile/20160401115544/procedimiento_inscripcion_proveedores_cdc2019.pdf</w:t>
        </w:r>
      </w:hyperlink>
    </w:p>
    <w:p w:rsidR="001056CF" w:rsidRDefault="001056CF" w:rsidP="00B75718">
      <w:pPr>
        <w:widowControl w:val="0"/>
        <w:rPr>
          <w:rFonts w:ascii="Arial" w:hAnsi="Arial" w:cs="Arial"/>
          <w:sz w:val="20"/>
          <w:lang w:val="es-CL"/>
        </w:rPr>
      </w:pPr>
    </w:p>
    <w:p w:rsidR="00536D7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sidR="003D440A">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sidR="003D440A">
        <w:rPr>
          <w:rFonts w:ascii="Arial" w:hAnsi="Arial" w:cs="Arial"/>
          <w:sz w:val="20"/>
          <w:szCs w:val="20"/>
          <w:lang w:val="es-CL"/>
        </w:rPr>
        <w:t>la</w:t>
      </w:r>
      <w:r w:rsidRPr="00B953D8">
        <w:rPr>
          <w:rFonts w:ascii="Arial" w:hAnsi="Arial" w:cs="Arial"/>
          <w:sz w:val="20"/>
          <w:szCs w:val="20"/>
          <w:lang w:val="es-CL"/>
        </w:rPr>
        <w:t xml:space="preserve"> CCS, la evaluación financiera </w:t>
      </w:r>
      <w:r w:rsidR="003C1342">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Pr>
          <w:rFonts w:ascii="Arial" w:hAnsi="Arial" w:cs="Arial"/>
          <w:sz w:val="20"/>
          <w:szCs w:val="20"/>
          <w:lang w:val="es-CL"/>
        </w:rPr>
        <w:t xml:space="preserve">la página </w:t>
      </w:r>
      <w:hyperlink r:id="rId10" w:history="1">
        <w:r w:rsidR="003D440A" w:rsidRPr="003665FD">
          <w:rPr>
            <w:rStyle w:val="Hipervnculo"/>
            <w:rFonts w:ascii="Arial" w:hAnsi="Arial" w:cs="Arial"/>
            <w:sz w:val="20"/>
            <w:szCs w:val="20"/>
            <w:lang w:val="es-CL"/>
          </w:rPr>
          <w:t>www.rednegociosccs.cI</w:t>
        </w:r>
      </w:hyperlink>
    </w:p>
    <w:p w:rsidR="00536D70" w:rsidRPr="00B953D8" w:rsidRDefault="00536D70" w:rsidP="00B75718">
      <w:pPr>
        <w:widowControl w:val="0"/>
        <w:jc w:val="both"/>
        <w:rPr>
          <w:rFonts w:ascii="Arial" w:hAnsi="Arial" w:cs="Arial"/>
          <w:sz w:val="20"/>
          <w:szCs w:val="20"/>
          <w:lang w:val="es-CL"/>
        </w:rPr>
      </w:pPr>
    </w:p>
    <w:p w:rsidR="00635A8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 xml:space="preserve">Las Empresas </w:t>
      </w:r>
      <w:r w:rsidRPr="00B953D8">
        <w:rPr>
          <w:rFonts w:ascii="Arial" w:hAnsi="Arial" w:cs="Arial"/>
          <w:b/>
          <w:sz w:val="20"/>
          <w:szCs w:val="20"/>
          <w:lang w:val="es-CL"/>
        </w:rPr>
        <w:t xml:space="preserve">no inscritas, </w:t>
      </w:r>
      <w:r w:rsidR="003D440A">
        <w:rPr>
          <w:rFonts w:ascii="Arial" w:hAnsi="Arial" w:cs="Arial"/>
          <w:b/>
          <w:sz w:val="20"/>
          <w:szCs w:val="20"/>
          <w:lang w:val="es-CL"/>
        </w:rPr>
        <w:t xml:space="preserve">con información desactualizada, </w:t>
      </w:r>
      <w:r w:rsidRPr="00B953D8">
        <w:rPr>
          <w:rFonts w:ascii="Arial" w:hAnsi="Arial" w:cs="Arial"/>
          <w:b/>
          <w:sz w:val="20"/>
          <w:szCs w:val="20"/>
          <w:lang w:val="es-CL"/>
        </w:rPr>
        <w:t>o bien con inscripción vigente y no segmentadas</w:t>
      </w:r>
      <w:r w:rsidRPr="00B953D8">
        <w:rPr>
          <w:rFonts w:ascii="Arial" w:hAnsi="Arial" w:cs="Arial"/>
          <w:sz w:val="20"/>
          <w:szCs w:val="20"/>
          <w:lang w:val="es-CL"/>
        </w:rPr>
        <w:t xml:space="preserve"> en </w:t>
      </w:r>
      <w:r w:rsidR="002914BC">
        <w:rPr>
          <w:rFonts w:ascii="Arial" w:hAnsi="Arial" w:cs="Arial"/>
          <w:sz w:val="20"/>
          <w:szCs w:val="20"/>
          <w:lang w:val="es-CL"/>
        </w:rPr>
        <w:t>la CCS</w:t>
      </w:r>
      <w:r w:rsidRPr="00B953D8">
        <w:rPr>
          <w:rFonts w:ascii="Arial" w:hAnsi="Arial" w:cs="Arial"/>
          <w:sz w:val="20"/>
          <w:szCs w:val="20"/>
          <w:lang w:val="es-CL"/>
        </w:rPr>
        <w:t xml:space="preserve">, deberán entregar </w:t>
      </w:r>
      <w:r w:rsidR="00635A80">
        <w:rPr>
          <w:rFonts w:ascii="Arial" w:hAnsi="Arial" w:cs="Arial"/>
          <w:sz w:val="20"/>
          <w:szCs w:val="20"/>
          <w:lang w:val="es-CL"/>
        </w:rPr>
        <w:t xml:space="preserve">o actualizar </w:t>
      </w:r>
      <w:r w:rsidRPr="00B953D8">
        <w:rPr>
          <w:rFonts w:ascii="Arial" w:hAnsi="Arial" w:cs="Arial"/>
          <w:sz w:val="20"/>
          <w:szCs w:val="20"/>
          <w:lang w:val="es-CL"/>
        </w:rPr>
        <w:t xml:space="preserve">la información </w:t>
      </w:r>
      <w:r w:rsidR="003D440A">
        <w:rPr>
          <w:rFonts w:ascii="Arial" w:hAnsi="Arial" w:cs="Arial"/>
          <w:sz w:val="20"/>
          <w:szCs w:val="20"/>
          <w:lang w:val="es-CL"/>
        </w:rPr>
        <w:t>solicitada en el registro de proveedores</w:t>
      </w:r>
      <w:r w:rsidRPr="00B953D8">
        <w:rPr>
          <w:rFonts w:ascii="Arial" w:hAnsi="Arial" w:cs="Arial"/>
          <w:sz w:val="20"/>
          <w:szCs w:val="20"/>
          <w:lang w:val="es-CL"/>
        </w:rPr>
        <w:t xml:space="preserve">, a través de </w:t>
      </w:r>
      <w:r>
        <w:rPr>
          <w:rFonts w:ascii="Arial" w:hAnsi="Arial" w:cs="Arial"/>
          <w:sz w:val="20"/>
          <w:szCs w:val="20"/>
          <w:lang w:val="es-CL"/>
        </w:rPr>
        <w:t xml:space="preserve">la página </w:t>
      </w:r>
      <w:hyperlink r:id="rId11" w:history="1">
        <w:r w:rsidRPr="003665FD">
          <w:rPr>
            <w:rStyle w:val="Hipervnculo"/>
            <w:rFonts w:ascii="Arial" w:hAnsi="Arial" w:cs="Arial"/>
            <w:sz w:val="20"/>
            <w:szCs w:val="20"/>
            <w:lang w:val="es-CL"/>
          </w:rPr>
          <w:t>www.rednegociosccs.cI</w:t>
        </w:r>
      </w:hyperlink>
      <w:r>
        <w:rPr>
          <w:rFonts w:ascii="Arial" w:hAnsi="Arial" w:cs="Arial"/>
          <w:sz w:val="20"/>
          <w:szCs w:val="20"/>
          <w:lang w:val="es-CL"/>
        </w:rPr>
        <w:t>.</w:t>
      </w:r>
      <w:r w:rsidR="00635A80">
        <w:rPr>
          <w:rFonts w:ascii="Arial" w:hAnsi="Arial" w:cs="Arial"/>
          <w:sz w:val="20"/>
          <w:szCs w:val="20"/>
          <w:lang w:val="es-CL"/>
        </w:rPr>
        <w:t xml:space="preserve"> Mayores detalles de la documentación requerida en:</w:t>
      </w:r>
    </w:p>
    <w:p w:rsidR="00536D70" w:rsidRDefault="00C54A0B" w:rsidP="00B75718">
      <w:pPr>
        <w:widowControl w:val="0"/>
        <w:jc w:val="both"/>
        <w:rPr>
          <w:rFonts w:ascii="Arial" w:hAnsi="Arial" w:cs="Arial"/>
          <w:sz w:val="20"/>
          <w:szCs w:val="20"/>
          <w:lang w:val="es-CL"/>
        </w:rPr>
      </w:pPr>
      <w:hyperlink r:id="rId12" w:history="1">
        <w:r w:rsidR="00635A80" w:rsidRPr="00E677D0">
          <w:rPr>
            <w:rStyle w:val="Hipervnculo"/>
            <w:rFonts w:ascii="Arial" w:hAnsi="Arial" w:cs="Arial"/>
            <w:sz w:val="20"/>
            <w:szCs w:val="20"/>
            <w:lang w:val="es-CL"/>
          </w:rPr>
          <w:t>https://www.rednegociosccs.cl/webingresorpe/DocumentosDescarga.aspx</w:t>
        </w:r>
      </w:hyperlink>
      <w:r w:rsidR="00635A80">
        <w:rPr>
          <w:rFonts w:ascii="Arial" w:hAnsi="Arial" w:cs="Arial"/>
          <w:sz w:val="20"/>
          <w:szCs w:val="20"/>
          <w:lang w:val="es-CL"/>
        </w:rPr>
        <w:t xml:space="preserve"> </w:t>
      </w:r>
    </w:p>
    <w:p w:rsidR="00916DB4" w:rsidRDefault="00916DB4" w:rsidP="00B75718">
      <w:pPr>
        <w:widowControl w:val="0"/>
        <w:rPr>
          <w:rFonts w:ascii="Arial" w:hAnsi="Arial" w:cs="Arial"/>
          <w:sz w:val="20"/>
          <w:szCs w:val="20"/>
          <w:lang w:val="es-CL"/>
        </w:rPr>
      </w:pPr>
    </w:p>
    <w:p w:rsidR="0014528F" w:rsidRPr="001D38D4" w:rsidRDefault="0014528F" w:rsidP="00B75718">
      <w:pPr>
        <w:widowControl w:val="0"/>
        <w:rPr>
          <w:rFonts w:ascii="Arial" w:hAnsi="Arial" w:cs="Arial"/>
          <w:sz w:val="20"/>
          <w:szCs w:val="20"/>
          <w:lang w:val="es-CL"/>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5" w:name="_Toc63869892"/>
      <w:r w:rsidRPr="00572E81">
        <w:rPr>
          <w:rFonts w:cs="Arial"/>
          <w:sz w:val="20"/>
          <w:u w:val="none"/>
        </w:rPr>
        <w:t>PRECALIFICACIÓN DE LA LICITACIÓN</w:t>
      </w:r>
      <w:bookmarkEnd w:id="5"/>
    </w:p>
    <w:p w:rsidR="009E07C3" w:rsidRPr="005B3F2D" w:rsidRDefault="009E07C3" w:rsidP="00B75718">
      <w:pPr>
        <w:widowControl w:val="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3D440A" w:rsidRDefault="003D440A" w:rsidP="00B75718">
      <w:pPr>
        <w:pStyle w:val="Textoindependiente"/>
        <w:widowControl w:val="0"/>
        <w:spacing w:after="0" w:line="243" w:lineRule="auto"/>
        <w:ind w:right="120"/>
        <w:rPr>
          <w:rFonts w:ascii="Arial" w:hAnsi="Arial" w:cs="Arial"/>
          <w:sz w:val="20"/>
          <w:lang w:val="es-CL"/>
        </w:rPr>
      </w:pPr>
    </w:p>
    <w:p w:rsidR="009E07C3" w:rsidRPr="002914BC" w:rsidRDefault="009E07C3" w:rsidP="00B75718">
      <w:pPr>
        <w:pStyle w:val="Textoindependiente"/>
        <w:widowControl w:val="0"/>
        <w:spacing w:after="0" w:line="243" w:lineRule="auto"/>
        <w:ind w:right="120"/>
        <w:rPr>
          <w:rFonts w:ascii="Arial" w:hAnsi="Arial" w:cs="Arial"/>
          <w:sz w:val="20"/>
          <w:lang w:val="es-CL"/>
        </w:rPr>
      </w:pPr>
      <w:r w:rsidRPr="002914BC">
        <w:rPr>
          <w:rFonts w:ascii="Arial" w:hAnsi="Arial" w:cs="Arial"/>
          <w:sz w:val="20"/>
          <w:lang w:val="es-CL"/>
        </w:rPr>
        <w:t>Podrán participar en el proceso de precalificación:</w:t>
      </w:r>
    </w:p>
    <w:p w:rsidR="009E07C3" w:rsidRPr="002914BC" w:rsidRDefault="009E07C3" w:rsidP="00B75718">
      <w:pPr>
        <w:pStyle w:val="Textoindependiente"/>
        <w:widowControl w:val="0"/>
        <w:numPr>
          <w:ilvl w:val="0"/>
          <w:numId w:val="27"/>
        </w:numPr>
        <w:tabs>
          <w:tab w:val="left" w:pos="819"/>
        </w:tabs>
        <w:spacing w:after="0"/>
        <w:rPr>
          <w:rFonts w:ascii="Arial" w:hAnsi="Arial" w:cs="Arial"/>
          <w:sz w:val="20"/>
          <w:lang w:val="es-CL"/>
        </w:rPr>
      </w:pPr>
      <w:r w:rsidRPr="002914BC">
        <w:rPr>
          <w:rFonts w:ascii="Arial" w:hAnsi="Arial" w:cs="Arial"/>
          <w:spacing w:val="-3"/>
          <w:sz w:val="20"/>
          <w:lang w:val="es-CL"/>
        </w:rPr>
        <w:t>S</w:t>
      </w:r>
      <w:r w:rsidRPr="002914BC">
        <w:rPr>
          <w:rFonts w:ascii="Arial" w:hAnsi="Arial" w:cs="Arial"/>
          <w:sz w:val="20"/>
          <w:lang w:val="es-CL"/>
        </w:rPr>
        <w:t>o</w:t>
      </w:r>
      <w:r w:rsidRPr="002914BC">
        <w:rPr>
          <w:rFonts w:ascii="Arial" w:hAnsi="Arial" w:cs="Arial"/>
          <w:spacing w:val="1"/>
          <w:sz w:val="20"/>
          <w:lang w:val="es-CL"/>
        </w:rPr>
        <w:t>c</w:t>
      </w:r>
      <w:r w:rsidRPr="002914BC">
        <w:rPr>
          <w:rFonts w:ascii="Arial" w:hAnsi="Arial" w:cs="Arial"/>
          <w:sz w:val="20"/>
          <w:lang w:val="es-CL"/>
        </w:rPr>
        <w:t>ied</w:t>
      </w:r>
      <w:r w:rsidRPr="002914BC">
        <w:rPr>
          <w:rFonts w:ascii="Arial" w:hAnsi="Arial" w:cs="Arial"/>
          <w:spacing w:val="1"/>
          <w:sz w:val="20"/>
          <w:lang w:val="es-CL"/>
        </w:rPr>
        <w:t>a</w:t>
      </w:r>
      <w:r w:rsidRPr="002914BC">
        <w:rPr>
          <w:rFonts w:ascii="Arial" w:hAnsi="Arial" w:cs="Arial"/>
          <w:sz w:val="20"/>
          <w:lang w:val="es-CL"/>
        </w:rPr>
        <w:t>d</w:t>
      </w:r>
      <w:r w:rsidRPr="002914BC">
        <w:rPr>
          <w:rFonts w:ascii="Arial" w:hAnsi="Arial" w:cs="Arial"/>
          <w:spacing w:val="-3"/>
          <w:sz w:val="20"/>
          <w:lang w:val="es-CL"/>
        </w:rPr>
        <w:t>e</w:t>
      </w:r>
      <w:r w:rsidRPr="002914BC">
        <w:rPr>
          <w:rFonts w:ascii="Arial" w:hAnsi="Arial" w:cs="Arial"/>
          <w:sz w:val="20"/>
          <w:lang w:val="es-CL"/>
        </w:rPr>
        <w:t>s</w:t>
      </w:r>
      <w:r w:rsidRPr="002914BC">
        <w:rPr>
          <w:rFonts w:ascii="Arial" w:hAnsi="Arial" w:cs="Arial"/>
          <w:spacing w:val="13"/>
          <w:sz w:val="20"/>
          <w:lang w:val="es-CL"/>
        </w:rPr>
        <w:t xml:space="preserve"> </w:t>
      </w:r>
      <w:r w:rsidRPr="002914BC">
        <w:rPr>
          <w:rFonts w:ascii="Arial" w:hAnsi="Arial" w:cs="Arial"/>
          <w:sz w:val="20"/>
          <w:lang w:val="es-CL"/>
        </w:rPr>
        <w:t>o</w:t>
      </w:r>
      <w:r w:rsidRPr="002914BC">
        <w:rPr>
          <w:rFonts w:ascii="Arial" w:hAnsi="Arial" w:cs="Arial"/>
          <w:spacing w:val="9"/>
          <w:sz w:val="20"/>
          <w:lang w:val="es-CL"/>
        </w:rPr>
        <w:t xml:space="preserve"> </w:t>
      </w:r>
      <w:r w:rsidRPr="002914BC">
        <w:rPr>
          <w:rFonts w:ascii="Arial" w:hAnsi="Arial" w:cs="Arial"/>
          <w:spacing w:val="1"/>
          <w:sz w:val="20"/>
          <w:lang w:val="es-CL"/>
        </w:rPr>
        <w:t>c</w:t>
      </w:r>
      <w:r w:rsidRPr="002914BC">
        <w:rPr>
          <w:rFonts w:ascii="Arial" w:hAnsi="Arial" w:cs="Arial"/>
          <w:sz w:val="20"/>
          <w:lang w:val="es-CL"/>
        </w:rPr>
        <w:t>o</w:t>
      </w:r>
      <w:r w:rsidRPr="002914BC">
        <w:rPr>
          <w:rFonts w:ascii="Arial" w:hAnsi="Arial" w:cs="Arial"/>
          <w:spacing w:val="-3"/>
          <w:sz w:val="20"/>
          <w:lang w:val="es-CL"/>
        </w:rPr>
        <w:t>n</w:t>
      </w:r>
      <w:r w:rsidRPr="002914BC">
        <w:rPr>
          <w:rFonts w:ascii="Arial" w:hAnsi="Arial" w:cs="Arial"/>
          <w:spacing w:val="1"/>
          <w:sz w:val="20"/>
          <w:lang w:val="es-CL"/>
        </w:rPr>
        <w:t>s</w:t>
      </w:r>
      <w:r w:rsidRPr="002914BC">
        <w:rPr>
          <w:rFonts w:ascii="Arial" w:hAnsi="Arial" w:cs="Arial"/>
          <w:sz w:val="20"/>
          <w:lang w:val="es-CL"/>
        </w:rPr>
        <w:t>or</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3"/>
          <w:sz w:val="20"/>
          <w:lang w:val="es-CL"/>
        </w:rPr>
        <w:t>o</w:t>
      </w:r>
      <w:r w:rsidRPr="002914BC">
        <w:rPr>
          <w:rFonts w:ascii="Arial" w:hAnsi="Arial" w:cs="Arial"/>
          <w:sz w:val="20"/>
          <w:lang w:val="es-CL"/>
        </w:rPr>
        <w:t>s</w:t>
      </w:r>
      <w:r w:rsidRPr="002914BC">
        <w:rPr>
          <w:rFonts w:ascii="Arial" w:hAnsi="Arial" w:cs="Arial"/>
          <w:spacing w:val="14"/>
          <w:sz w:val="20"/>
          <w:lang w:val="es-CL"/>
        </w:rPr>
        <w:t xml:space="preserve"> </w:t>
      </w:r>
      <w:r w:rsidRPr="002914BC">
        <w:rPr>
          <w:rFonts w:ascii="Arial" w:hAnsi="Arial" w:cs="Arial"/>
          <w:spacing w:val="-5"/>
          <w:sz w:val="20"/>
          <w:lang w:val="es-CL"/>
        </w:rPr>
        <w:t>p</w:t>
      </w:r>
      <w:r w:rsidRPr="002914BC">
        <w:rPr>
          <w:rFonts w:ascii="Arial" w:hAnsi="Arial" w:cs="Arial"/>
          <w:spacing w:val="1"/>
          <w:sz w:val="20"/>
          <w:lang w:val="es-CL"/>
        </w:rPr>
        <w:t>r</w:t>
      </w:r>
      <w:r w:rsidRPr="002914BC">
        <w:rPr>
          <w:rFonts w:ascii="Arial" w:hAnsi="Arial" w:cs="Arial"/>
          <w:spacing w:val="-3"/>
          <w:sz w:val="20"/>
          <w:lang w:val="es-CL"/>
        </w:rPr>
        <w:t>o</w:t>
      </w:r>
      <w:r w:rsidRPr="002914BC">
        <w:rPr>
          <w:rFonts w:ascii="Arial" w:hAnsi="Arial" w:cs="Arial"/>
          <w:spacing w:val="1"/>
          <w:sz w:val="20"/>
          <w:lang w:val="es-CL"/>
        </w:rPr>
        <w:t>m</w:t>
      </w:r>
      <w:r w:rsidRPr="002914BC">
        <w:rPr>
          <w:rFonts w:ascii="Arial" w:hAnsi="Arial" w:cs="Arial"/>
          <w:spacing w:val="-3"/>
          <w:sz w:val="20"/>
          <w:lang w:val="es-CL"/>
        </w:rPr>
        <w:t>e</w:t>
      </w:r>
      <w:r w:rsidRPr="002914BC">
        <w:rPr>
          <w:rFonts w:ascii="Arial" w:hAnsi="Arial" w:cs="Arial"/>
          <w:spacing w:val="2"/>
          <w:sz w:val="20"/>
          <w:lang w:val="es-CL"/>
        </w:rPr>
        <w:t>t</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10"/>
          <w:sz w:val="20"/>
          <w:lang w:val="es-CL"/>
        </w:rPr>
        <w:t xml:space="preserve"> </w:t>
      </w:r>
      <w:r w:rsidRPr="002914BC">
        <w:rPr>
          <w:rFonts w:ascii="Arial" w:hAnsi="Arial" w:cs="Arial"/>
          <w:spacing w:val="1"/>
          <w:sz w:val="20"/>
          <w:lang w:val="es-CL"/>
        </w:rPr>
        <w:t>c</w:t>
      </w:r>
      <w:r w:rsidRPr="002914BC">
        <w:rPr>
          <w:rFonts w:ascii="Arial" w:hAnsi="Arial" w:cs="Arial"/>
          <w:sz w:val="20"/>
          <w:lang w:val="es-CL"/>
        </w:rPr>
        <w:t>on</w:t>
      </w:r>
      <w:r w:rsidRPr="002914BC">
        <w:rPr>
          <w:rFonts w:ascii="Arial" w:hAnsi="Arial" w:cs="Arial"/>
          <w:spacing w:val="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pacing w:val="-3"/>
          <w:sz w:val="20"/>
          <w:lang w:val="es-CL"/>
        </w:rPr>
        <w:t>a</w:t>
      </w:r>
      <w:r w:rsidRPr="002914BC">
        <w:rPr>
          <w:rFonts w:ascii="Arial" w:hAnsi="Arial" w:cs="Arial"/>
          <w:sz w:val="20"/>
          <w:lang w:val="es-CL"/>
        </w:rPr>
        <w:t>l</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9"/>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w:t>
      </w:r>
      <w:r w:rsidRPr="002914BC">
        <w:rPr>
          <w:rFonts w:ascii="Arial" w:hAnsi="Arial" w:cs="Arial"/>
          <w:spacing w:val="-3"/>
          <w:sz w:val="20"/>
          <w:lang w:val="es-CL"/>
        </w:rPr>
        <w:t>b</w:t>
      </w:r>
      <w:r w:rsidRPr="002914BC">
        <w:rPr>
          <w:rFonts w:ascii="Arial" w:hAnsi="Arial" w:cs="Arial"/>
          <w:spacing w:val="1"/>
          <w:sz w:val="20"/>
          <w:lang w:val="es-CL"/>
        </w:rPr>
        <w:t>a</w:t>
      </w:r>
      <w:r w:rsidRPr="002914BC">
        <w:rPr>
          <w:rFonts w:ascii="Arial" w:hAnsi="Arial" w:cs="Arial"/>
          <w:sz w:val="20"/>
          <w:lang w:val="es-CL"/>
        </w:rPr>
        <w:t>jo</w:t>
      </w:r>
      <w:r w:rsidRPr="002914BC">
        <w:rPr>
          <w:rFonts w:ascii="Arial" w:hAnsi="Arial" w:cs="Arial"/>
          <w:spacing w:val="13"/>
          <w:sz w:val="20"/>
          <w:lang w:val="es-CL"/>
        </w:rPr>
        <w:t xml:space="preserve"> </w:t>
      </w:r>
      <w:r w:rsidRPr="002914BC">
        <w:rPr>
          <w:rFonts w:ascii="Arial" w:hAnsi="Arial" w:cs="Arial"/>
          <w:sz w:val="20"/>
          <w:lang w:val="es-CL"/>
        </w:rPr>
        <w:t>y</w:t>
      </w:r>
      <w:r w:rsidRPr="002914BC">
        <w:rPr>
          <w:rFonts w:ascii="Arial" w:hAnsi="Arial" w:cs="Arial"/>
          <w:spacing w:val="6"/>
          <w:sz w:val="20"/>
          <w:lang w:val="es-CL"/>
        </w:rPr>
        <w:t xml:space="preserve"> </w:t>
      </w:r>
      <w:r w:rsidRPr="002914BC">
        <w:rPr>
          <w:rFonts w:ascii="Arial" w:hAnsi="Arial" w:cs="Arial"/>
          <w:sz w:val="20"/>
          <w:lang w:val="es-CL"/>
        </w:rPr>
        <w:t>p</w:t>
      </w:r>
      <w:r w:rsidRPr="002914BC">
        <w:rPr>
          <w:rFonts w:ascii="Arial" w:hAnsi="Arial" w:cs="Arial"/>
          <w:spacing w:val="-3"/>
          <w:sz w:val="20"/>
          <w:lang w:val="es-CL"/>
        </w:rPr>
        <w:t>a</w:t>
      </w:r>
      <w:r w:rsidRPr="002914BC">
        <w:rPr>
          <w:rFonts w:ascii="Arial" w:hAnsi="Arial" w:cs="Arial"/>
          <w:spacing w:val="2"/>
          <w:sz w:val="20"/>
          <w:lang w:val="es-CL"/>
        </w:rPr>
        <w:t>t</w:t>
      </w:r>
      <w:r w:rsidRPr="002914BC">
        <w:rPr>
          <w:rFonts w:ascii="Arial" w:hAnsi="Arial" w:cs="Arial"/>
          <w:sz w:val="20"/>
          <w:lang w:val="es-CL"/>
        </w:rPr>
        <w:t>ri</w:t>
      </w:r>
      <w:r w:rsidRPr="002914BC">
        <w:rPr>
          <w:rFonts w:ascii="Arial" w:hAnsi="Arial" w:cs="Arial"/>
          <w:spacing w:val="-1"/>
          <w:sz w:val="20"/>
          <w:lang w:val="es-CL"/>
        </w:rPr>
        <w:t>m</w:t>
      </w:r>
      <w:r w:rsidRPr="002914BC">
        <w:rPr>
          <w:rFonts w:ascii="Arial" w:hAnsi="Arial" w:cs="Arial"/>
          <w:sz w:val="20"/>
          <w:lang w:val="es-CL"/>
        </w:rPr>
        <w:t>onio</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1"/>
          <w:sz w:val="20"/>
          <w:lang w:val="es-CL"/>
        </w:rPr>
        <w:t>c</w:t>
      </w:r>
      <w:r w:rsidRPr="002914BC">
        <w:rPr>
          <w:rFonts w:ascii="Arial" w:hAnsi="Arial" w:cs="Arial"/>
          <w:sz w:val="20"/>
          <w:lang w:val="es-CL"/>
        </w:rPr>
        <w:t>lar</w:t>
      </w:r>
      <w:r w:rsidRPr="002914BC">
        <w:rPr>
          <w:rFonts w:ascii="Arial" w:hAnsi="Arial" w:cs="Arial"/>
          <w:spacing w:val="1"/>
          <w:sz w:val="20"/>
          <w:lang w:val="es-CL"/>
        </w:rPr>
        <w:t>a</w:t>
      </w:r>
      <w:r w:rsidRPr="002914BC">
        <w:rPr>
          <w:rFonts w:ascii="Arial" w:hAnsi="Arial" w:cs="Arial"/>
          <w:spacing w:val="-3"/>
          <w:sz w:val="20"/>
          <w:lang w:val="es-CL"/>
        </w:rPr>
        <w:t>d</w:t>
      </w:r>
      <w:r w:rsidRPr="002914BC">
        <w:rPr>
          <w:rFonts w:ascii="Arial" w:hAnsi="Arial" w:cs="Arial"/>
          <w:sz w:val="20"/>
          <w:lang w:val="es-CL"/>
        </w:rPr>
        <w:t>o.</w:t>
      </w:r>
    </w:p>
    <w:p w:rsidR="009E07C3" w:rsidRPr="002914BC" w:rsidRDefault="009E07C3" w:rsidP="00B75718">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2914BC">
        <w:rPr>
          <w:rFonts w:ascii="Arial" w:hAnsi="Arial" w:cs="Arial"/>
          <w:sz w:val="20"/>
          <w:lang w:val="es-CL"/>
        </w:rPr>
        <w:t>E</w:t>
      </w:r>
      <w:r w:rsidRPr="002914BC">
        <w:rPr>
          <w:rFonts w:ascii="Arial" w:hAnsi="Arial" w:cs="Arial"/>
          <w:spacing w:val="-1"/>
          <w:sz w:val="20"/>
          <w:lang w:val="es-CL"/>
        </w:rPr>
        <w:t>m</w:t>
      </w:r>
      <w:r w:rsidRPr="002914BC">
        <w:rPr>
          <w:rFonts w:ascii="Arial" w:hAnsi="Arial" w:cs="Arial"/>
          <w:spacing w:val="-3"/>
          <w:sz w:val="20"/>
          <w:lang w:val="es-CL"/>
        </w:rPr>
        <w:t>p</w:t>
      </w:r>
      <w:r w:rsidRPr="002914BC">
        <w:rPr>
          <w:rFonts w:ascii="Arial" w:hAnsi="Arial" w:cs="Arial"/>
          <w:spacing w:val="1"/>
          <w:sz w:val="20"/>
          <w:lang w:val="es-CL"/>
        </w:rPr>
        <w:t>r</w:t>
      </w:r>
      <w:r w:rsidRPr="002914BC">
        <w:rPr>
          <w:rFonts w:ascii="Arial" w:hAnsi="Arial" w:cs="Arial"/>
          <w:spacing w:val="-3"/>
          <w:sz w:val="20"/>
          <w:lang w:val="es-CL"/>
        </w:rPr>
        <w:t>e</w:t>
      </w:r>
      <w:r w:rsidRPr="002914BC">
        <w:rPr>
          <w:rFonts w:ascii="Arial" w:hAnsi="Arial" w:cs="Arial"/>
          <w:spacing w:val="1"/>
          <w:sz w:val="20"/>
          <w:lang w:val="es-CL"/>
        </w:rPr>
        <w:t>s</w:t>
      </w:r>
      <w:r w:rsidRPr="002914BC">
        <w:rPr>
          <w:rFonts w:ascii="Arial" w:hAnsi="Arial" w:cs="Arial"/>
          <w:sz w:val="20"/>
          <w:lang w:val="es-CL"/>
        </w:rPr>
        <w:t>as</w:t>
      </w:r>
      <w:r w:rsidRPr="002914BC">
        <w:rPr>
          <w:rFonts w:ascii="Arial" w:hAnsi="Arial" w:cs="Arial"/>
          <w:spacing w:val="41"/>
          <w:sz w:val="20"/>
          <w:lang w:val="es-CL"/>
        </w:rPr>
        <w:t xml:space="preserve"> </w:t>
      </w:r>
      <w:r w:rsidRPr="002914BC">
        <w:rPr>
          <w:rFonts w:ascii="Arial" w:hAnsi="Arial" w:cs="Arial"/>
          <w:spacing w:val="1"/>
          <w:sz w:val="20"/>
          <w:lang w:val="es-CL"/>
        </w:rPr>
        <w:t>co</w:t>
      </w:r>
      <w:r w:rsidRPr="002914BC">
        <w:rPr>
          <w:rFonts w:ascii="Arial" w:hAnsi="Arial" w:cs="Arial"/>
          <w:sz w:val="20"/>
          <w:lang w:val="es-CL"/>
        </w:rPr>
        <w:t>n</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z w:val="20"/>
          <w:lang w:val="es-CL"/>
        </w:rPr>
        <w:t>a</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1"/>
          <w:sz w:val="20"/>
          <w:lang w:val="es-CL"/>
        </w:rPr>
        <w:t>d</w:t>
      </w:r>
      <w:r w:rsidRPr="002914BC">
        <w:rPr>
          <w:rFonts w:ascii="Arial" w:hAnsi="Arial" w:cs="Arial"/>
          <w:sz w:val="20"/>
          <w:lang w:val="es-CL"/>
        </w:rPr>
        <w:t>ad</w:t>
      </w:r>
      <w:r w:rsidRPr="002914BC">
        <w:rPr>
          <w:rFonts w:ascii="Arial" w:hAnsi="Arial" w:cs="Arial"/>
          <w:spacing w:val="40"/>
          <w:sz w:val="20"/>
          <w:lang w:val="es-CL"/>
        </w:rPr>
        <w:t xml:space="preserve"> </w:t>
      </w:r>
      <w:r w:rsidRPr="002914BC">
        <w:rPr>
          <w:rFonts w:ascii="Arial" w:hAnsi="Arial" w:cs="Arial"/>
          <w:spacing w:val="2"/>
          <w:sz w:val="20"/>
          <w:lang w:val="es-CL"/>
        </w:rPr>
        <w:t>f</w:t>
      </w:r>
      <w:r w:rsidRPr="002914BC">
        <w:rPr>
          <w:rFonts w:ascii="Arial" w:hAnsi="Arial" w:cs="Arial"/>
          <w:spacing w:val="-3"/>
          <w:sz w:val="20"/>
          <w:lang w:val="es-CL"/>
        </w:rPr>
        <w:t>i</w:t>
      </w:r>
      <w:r w:rsidRPr="002914BC">
        <w:rPr>
          <w:rFonts w:ascii="Arial" w:hAnsi="Arial" w:cs="Arial"/>
          <w:sz w:val="20"/>
          <w:lang w:val="es-CL"/>
        </w:rPr>
        <w:t>na</w:t>
      </w:r>
      <w:r w:rsidRPr="002914BC">
        <w:rPr>
          <w:rFonts w:ascii="Arial" w:hAnsi="Arial" w:cs="Arial"/>
          <w:spacing w:val="-3"/>
          <w:sz w:val="20"/>
          <w:lang w:val="es-CL"/>
        </w:rPr>
        <w:t>n</w:t>
      </w:r>
      <w:r w:rsidRPr="002914BC">
        <w:rPr>
          <w:rFonts w:ascii="Arial" w:hAnsi="Arial" w:cs="Arial"/>
          <w:spacing w:val="1"/>
          <w:sz w:val="20"/>
          <w:lang w:val="es-CL"/>
        </w:rPr>
        <w:t>c</w:t>
      </w:r>
      <w:r w:rsidRPr="002914BC">
        <w:rPr>
          <w:rFonts w:ascii="Arial" w:hAnsi="Arial" w:cs="Arial"/>
          <w:sz w:val="20"/>
          <w:lang w:val="es-CL"/>
        </w:rPr>
        <w:t>iera</w:t>
      </w:r>
      <w:r w:rsidRPr="002914BC">
        <w:rPr>
          <w:rFonts w:ascii="Arial" w:hAnsi="Arial" w:cs="Arial"/>
          <w:spacing w:val="43"/>
          <w:sz w:val="20"/>
          <w:lang w:val="es-CL"/>
        </w:rPr>
        <w:t xml:space="preserve"> </w:t>
      </w:r>
      <w:r w:rsidRPr="002914BC">
        <w:rPr>
          <w:rFonts w:ascii="Arial" w:hAnsi="Arial" w:cs="Arial"/>
          <w:spacing w:val="-3"/>
          <w:sz w:val="20"/>
          <w:lang w:val="es-CL"/>
        </w:rPr>
        <w:t>p</w:t>
      </w:r>
      <w:r w:rsidRPr="002914BC">
        <w:rPr>
          <w:rFonts w:ascii="Arial" w:hAnsi="Arial" w:cs="Arial"/>
          <w:sz w:val="20"/>
          <w:lang w:val="es-CL"/>
        </w:rPr>
        <w:t>ara</w:t>
      </w:r>
      <w:r w:rsidRPr="002914BC">
        <w:rPr>
          <w:rFonts w:ascii="Arial" w:hAnsi="Arial" w:cs="Arial"/>
          <w:spacing w:val="42"/>
          <w:sz w:val="20"/>
          <w:lang w:val="es-CL"/>
        </w:rPr>
        <w:t xml:space="preserve"> </w:t>
      </w:r>
      <w:r w:rsidRPr="002914BC">
        <w:rPr>
          <w:rFonts w:ascii="Arial" w:hAnsi="Arial" w:cs="Arial"/>
          <w:spacing w:val="1"/>
          <w:sz w:val="20"/>
          <w:lang w:val="es-CL"/>
        </w:rPr>
        <w:t>s</w:t>
      </w:r>
      <w:r w:rsidRPr="002914BC">
        <w:rPr>
          <w:rFonts w:ascii="Arial" w:hAnsi="Arial" w:cs="Arial"/>
          <w:sz w:val="20"/>
          <w:lang w:val="es-CL"/>
        </w:rPr>
        <w:t>o</w:t>
      </w:r>
      <w:r w:rsidRPr="002914BC">
        <w:rPr>
          <w:rFonts w:ascii="Arial" w:hAnsi="Arial" w:cs="Arial"/>
          <w:spacing w:val="-3"/>
          <w:sz w:val="20"/>
          <w:lang w:val="es-CL"/>
        </w:rPr>
        <w:t>l</w:t>
      </w:r>
      <w:r w:rsidRPr="002914BC">
        <w:rPr>
          <w:rFonts w:ascii="Arial" w:hAnsi="Arial" w:cs="Arial"/>
          <w:spacing w:val="1"/>
          <w:sz w:val="20"/>
          <w:lang w:val="es-CL"/>
        </w:rPr>
        <w:t>v</w:t>
      </w:r>
      <w:r w:rsidRPr="002914BC">
        <w:rPr>
          <w:rFonts w:ascii="Arial" w:hAnsi="Arial" w:cs="Arial"/>
          <w:sz w:val="20"/>
          <w:lang w:val="es-CL"/>
        </w:rPr>
        <w:t>en</w:t>
      </w:r>
      <w:r w:rsidRPr="002914BC">
        <w:rPr>
          <w:rFonts w:ascii="Arial" w:hAnsi="Arial" w:cs="Arial"/>
          <w:spacing w:val="1"/>
          <w:sz w:val="20"/>
          <w:lang w:val="es-CL"/>
        </w:rPr>
        <w:t>t</w:t>
      </w:r>
      <w:r w:rsidRPr="002914BC">
        <w:rPr>
          <w:rFonts w:ascii="Arial" w:hAnsi="Arial" w:cs="Arial"/>
          <w:sz w:val="20"/>
          <w:lang w:val="es-CL"/>
        </w:rPr>
        <w:t>ar</w:t>
      </w:r>
      <w:r w:rsidRPr="002914BC">
        <w:rPr>
          <w:rFonts w:ascii="Arial" w:hAnsi="Arial" w:cs="Arial"/>
          <w:spacing w:val="43"/>
          <w:sz w:val="20"/>
          <w:lang w:val="es-CL"/>
        </w:rPr>
        <w:t xml:space="preserve"> </w:t>
      </w:r>
      <w:r w:rsidRPr="002914BC">
        <w:rPr>
          <w:rFonts w:ascii="Arial" w:hAnsi="Arial" w:cs="Arial"/>
          <w:sz w:val="20"/>
          <w:lang w:val="es-CL"/>
        </w:rPr>
        <w:t>el</w:t>
      </w:r>
      <w:r w:rsidRPr="002914BC">
        <w:rPr>
          <w:rFonts w:ascii="Arial" w:hAnsi="Arial" w:cs="Arial"/>
          <w:spacing w:val="39"/>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z w:val="20"/>
          <w:lang w:val="es-CL"/>
        </w:rPr>
        <w:t>al</w:t>
      </w:r>
      <w:r w:rsidRPr="002914BC">
        <w:rPr>
          <w:rFonts w:ascii="Arial" w:hAnsi="Arial" w:cs="Arial"/>
          <w:spacing w:val="39"/>
          <w:sz w:val="20"/>
          <w:lang w:val="es-CL"/>
        </w:rPr>
        <w:t xml:space="preserve"> </w:t>
      </w:r>
      <w:r w:rsidRPr="002914BC">
        <w:rPr>
          <w:rFonts w:ascii="Arial" w:hAnsi="Arial" w:cs="Arial"/>
          <w:sz w:val="20"/>
          <w:lang w:val="es-CL"/>
        </w:rPr>
        <w:t>de</w:t>
      </w:r>
      <w:r w:rsidRPr="002914BC">
        <w:rPr>
          <w:rFonts w:ascii="Arial" w:hAnsi="Arial" w:cs="Arial"/>
          <w:spacing w:val="40"/>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rab</w:t>
      </w:r>
      <w:r w:rsidRPr="002914BC">
        <w:rPr>
          <w:rFonts w:ascii="Arial" w:hAnsi="Arial" w:cs="Arial"/>
          <w:spacing w:val="1"/>
          <w:sz w:val="20"/>
          <w:lang w:val="es-CL"/>
        </w:rPr>
        <w:t>a</w:t>
      </w:r>
      <w:r w:rsidRPr="002914BC">
        <w:rPr>
          <w:rFonts w:ascii="Arial" w:hAnsi="Arial" w:cs="Arial"/>
          <w:spacing w:val="-3"/>
          <w:sz w:val="20"/>
          <w:lang w:val="es-CL"/>
        </w:rPr>
        <w:t>j</w:t>
      </w:r>
      <w:r w:rsidRPr="002914BC">
        <w:rPr>
          <w:rFonts w:ascii="Arial" w:hAnsi="Arial" w:cs="Arial"/>
          <w:sz w:val="20"/>
          <w:lang w:val="es-CL"/>
        </w:rPr>
        <w:t>o</w:t>
      </w:r>
      <w:r w:rsidRPr="002914BC">
        <w:rPr>
          <w:rFonts w:ascii="Arial" w:hAnsi="Arial" w:cs="Arial"/>
          <w:spacing w:val="41"/>
          <w:sz w:val="20"/>
          <w:lang w:val="es-CL"/>
        </w:rPr>
        <w:t xml:space="preserve"> </w:t>
      </w:r>
      <w:r w:rsidRPr="002914BC">
        <w:rPr>
          <w:rFonts w:ascii="Arial" w:hAnsi="Arial" w:cs="Arial"/>
          <w:spacing w:val="1"/>
          <w:sz w:val="20"/>
          <w:lang w:val="es-CL"/>
        </w:rPr>
        <w:t>n</w:t>
      </w:r>
      <w:r w:rsidRPr="002914BC">
        <w:rPr>
          <w:rFonts w:ascii="Arial" w:hAnsi="Arial" w:cs="Arial"/>
          <w:spacing w:val="-3"/>
          <w:sz w:val="20"/>
          <w:lang w:val="es-CL"/>
        </w:rPr>
        <w:t>e</w:t>
      </w:r>
      <w:r w:rsidRPr="002914BC">
        <w:rPr>
          <w:rFonts w:ascii="Arial" w:hAnsi="Arial" w:cs="Arial"/>
          <w:spacing w:val="1"/>
          <w:sz w:val="20"/>
          <w:lang w:val="es-CL"/>
        </w:rPr>
        <w:t>ces</w:t>
      </w:r>
      <w:r w:rsidRPr="002914BC">
        <w:rPr>
          <w:rFonts w:ascii="Arial" w:hAnsi="Arial" w:cs="Arial"/>
          <w:sz w:val="20"/>
          <w:lang w:val="es-CL"/>
        </w:rPr>
        <w:t>ar</w:t>
      </w:r>
      <w:r w:rsidRPr="002914BC">
        <w:rPr>
          <w:rFonts w:ascii="Arial" w:hAnsi="Arial" w:cs="Arial"/>
          <w:spacing w:val="-3"/>
          <w:sz w:val="20"/>
          <w:lang w:val="es-CL"/>
        </w:rPr>
        <w:t>i</w:t>
      </w:r>
      <w:r w:rsidRPr="002914BC">
        <w:rPr>
          <w:rFonts w:ascii="Arial" w:hAnsi="Arial" w:cs="Arial"/>
          <w:sz w:val="20"/>
          <w:lang w:val="es-CL"/>
        </w:rPr>
        <w:t>o</w:t>
      </w:r>
      <w:r w:rsidRPr="002914BC">
        <w:rPr>
          <w:rFonts w:ascii="Arial" w:hAnsi="Arial" w:cs="Arial"/>
          <w:spacing w:val="40"/>
          <w:sz w:val="20"/>
          <w:lang w:val="es-CL"/>
        </w:rPr>
        <w:t xml:space="preserve"> </w:t>
      </w:r>
      <w:r w:rsidRPr="002914BC">
        <w:rPr>
          <w:rFonts w:ascii="Arial" w:hAnsi="Arial" w:cs="Arial"/>
          <w:spacing w:val="1"/>
          <w:sz w:val="20"/>
          <w:lang w:val="es-CL"/>
        </w:rPr>
        <w:t>h</w:t>
      </w:r>
      <w:r w:rsidRPr="002914BC">
        <w:rPr>
          <w:rFonts w:ascii="Arial" w:hAnsi="Arial" w:cs="Arial"/>
          <w:sz w:val="20"/>
          <w:lang w:val="es-CL"/>
        </w:rPr>
        <w:t>a</w:t>
      </w:r>
      <w:r w:rsidRPr="002914BC">
        <w:rPr>
          <w:rFonts w:ascii="Arial" w:hAnsi="Arial" w:cs="Arial"/>
          <w:spacing w:val="1"/>
          <w:sz w:val="20"/>
          <w:lang w:val="es-CL"/>
        </w:rPr>
        <w:t>st</w:t>
      </w:r>
      <w:r w:rsidRPr="002914BC">
        <w:rPr>
          <w:rFonts w:ascii="Arial" w:hAnsi="Arial" w:cs="Arial"/>
          <w:sz w:val="20"/>
          <w:lang w:val="es-CL"/>
        </w:rPr>
        <w:t>a</w:t>
      </w:r>
      <w:r w:rsidRPr="002914BC">
        <w:rPr>
          <w:rFonts w:ascii="Arial" w:hAnsi="Arial" w:cs="Arial"/>
          <w:w w:val="101"/>
          <w:sz w:val="20"/>
          <w:lang w:val="es-CL"/>
        </w:rPr>
        <w:t xml:space="preserve"> </w:t>
      </w:r>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bir</w:t>
      </w:r>
      <w:r w:rsidRPr="002914BC">
        <w:rPr>
          <w:rFonts w:ascii="Arial" w:hAnsi="Arial" w:cs="Arial"/>
          <w:spacing w:val="35"/>
          <w:sz w:val="20"/>
          <w:lang w:val="es-CL"/>
        </w:rPr>
        <w:t xml:space="preserve"> </w:t>
      </w:r>
      <w:r w:rsidRPr="002914BC">
        <w:rPr>
          <w:rFonts w:ascii="Arial" w:hAnsi="Arial" w:cs="Arial"/>
          <w:spacing w:val="1"/>
          <w:sz w:val="20"/>
          <w:lang w:val="es-CL"/>
        </w:rPr>
        <w:lastRenderedPageBreak/>
        <w:t>e</w:t>
      </w:r>
      <w:r w:rsidRPr="002914BC">
        <w:rPr>
          <w:rFonts w:ascii="Arial" w:hAnsi="Arial" w:cs="Arial"/>
          <w:sz w:val="20"/>
          <w:lang w:val="es-CL"/>
        </w:rPr>
        <w:t>l</w:t>
      </w:r>
      <w:r w:rsidRPr="002914BC">
        <w:rPr>
          <w:rFonts w:ascii="Arial" w:hAnsi="Arial" w:cs="Arial"/>
          <w:spacing w:val="33"/>
          <w:sz w:val="20"/>
          <w:lang w:val="es-CL"/>
        </w:rPr>
        <w:t xml:space="preserve"> </w:t>
      </w:r>
      <w:r w:rsidRPr="002914BC">
        <w:rPr>
          <w:rFonts w:ascii="Arial" w:hAnsi="Arial" w:cs="Arial"/>
          <w:sz w:val="20"/>
          <w:lang w:val="es-CL"/>
        </w:rPr>
        <w:t>p</w:t>
      </w:r>
      <w:r w:rsidRPr="002914BC">
        <w:rPr>
          <w:rFonts w:ascii="Arial" w:hAnsi="Arial" w:cs="Arial"/>
          <w:spacing w:val="1"/>
          <w:sz w:val="20"/>
          <w:lang w:val="es-CL"/>
        </w:rPr>
        <w:t>a</w:t>
      </w:r>
      <w:r w:rsidRPr="002914BC">
        <w:rPr>
          <w:rFonts w:ascii="Arial" w:hAnsi="Arial" w:cs="Arial"/>
          <w:sz w:val="20"/>
          <w:lang w:val="es-CL"/>
        </w:rPr>
        <w:t>go</w:t>
      </w:r>
      <w:r w:rsidRPr="002914BC">
        <w:rPr>
          <w:rFonts w:ascii="Arial" w:hAnsi="Arial" w:cs="Arial"/>
          <w:spacing w:val="34"/>
          <w:sz w:val="20"/>
          <w:lang w:val="es-CL"/>
        </w:rPr>
        <w:t xml:space="preserve"> </w:t>
      </w:r>
      <w:r w:rsidRPr="002914BC">
        <w:rPr>
          <w:rFonts w:ascii="Arial" w:hAnsi="Arial" w:cs="Arial"/>
          <w:spacing w:val="1"/>
          <w:sz w:val="20"/>
          <w:lang w:val="es-CL"/>
        </w:rPr>
        <w:t>p</w:t>
      </w:r>
      <w:r w:rsidRPr="002914BC">
        <w:rPr>
          <w:rFonts w:ascii="Arial" w:hAnsi="Arial" w:cs="Arial"/>
          <w:sz w:val="20"/>
          <w:lang w:val="es-CL"/>
        </w:rPr>
        <w:t>or</w:t>
      </w:r>
      <w:r w:rsidRPr="002914BC">
        <w:rPr>
          <w:rFonts w:ascii="Arial" w:hAnsi="Arial" w:cs="Arial"/>
          <w:spacing w:val="35"/>
          <w:sz w:val="20"/>
          <w:lang w:val="es-CL"/>
        </w:rPr>
        <w:t xml:space="preserve"> </w:t>
      </w:r>
      <w:r w:rsidRPr="002914BC">
        <w:rPr>
          <w:rFonts w:ascii="Arial" w:hAnsi="Arial" w:cs="Arial"/>
          <w:sz w:val="20"/>
          <w:lang w:val="es-CL"/>
        </w:rPr>
        <w:t>los</w:t>
      </w:r>
      <w:r w:rsidRPr="002914BC">
        <w:rPr>
          <w:rFonts w:ascii="Arial" w:hAnsi="Arial" w:cs="Arial"/>
          <w:spacing w:val="34"/>
          <w:sz w:val="20"/>
          <w:lang w:val="es-CL"/>
        </w:rPr>
        <w:t xml:space="preserve"> </w:t>
      </w:r>
      <w:r w:rsidRPr="002914BC">
        <w:rPr>
          <w:rFonts w:ascii="Arial" w:hAnsi="Arial" w:cs="Arial"/>
          <w:sz w:val="20"/>
          <w:lang w:val="es-CL"/>
        </w:rPr>
        <w:t>pr</w:t>
      </w:r>
      <w:r w:rsidRPr="002914BC">
        <w:rPr>
          <w:rFonts w:ascii="Arial" w:hAnsi="Arial" w:cs="Arial"/>
          <w:spacing w:val="1"/>
          <w:sz w:val="20"/>
          <w:lang w:val="es-CL"/>
        </w:rPr>
        <w:t>o</w:t>
      </w:r>
      <w:r w:rsidRPr="002914BC">
        <w:rPr>
          <w:rFonts w:ascii="Arial" w:hAnsi="Arial" w:cs="Arial"/>
          <w:sz w:val="20"/>
          <w:lang w:val="es-CL"/>
        </w:rPr>
        <w:t>du</w:t>
      </w:r>
      <w:r w:rsidRPr="002914BC">
        <w:rPr>
          <w:rFonts w:ascii="Arial" w:hAnsi="Arial" w:cs="Arial"/>
          <w:spacing w:val="1"/>
          <w:sz w:val="20"/>
          <w:lang w:val="es-CL"/>
        </w:rPr>
        <w:t>ct</w:t>
      </w:r>
      <w:r w:rsidRPr="002914BC">
        <w:rPr>
          <w:rFonts w:ascii="Arial" w:hAnsi="Arial" w:cs="Arial"/>
          <w:sz w:val="20"/>
          <w:lang w:val="es-CL"/>
        </w:rPr>
        <w:t>os</w:t>
      </w:r>
      <w:r w:rsidRPr="002914BC">
        <w:rPr>
          <w:rFonts w:ascii="Arial" w:hAnsi="Arial" w:cs="Arial"/>
          <w:spacing w:val="37"/>
          <w:sz w:val="20"/>
          <w:lang w:val="es-CL"/>
        </w:rPr>
        <w:t xml:space="preserve"> </w:t>
      </w:r>
      <w:r w:rsidRPr="002914BC">
        <w:rPr>
          <w:rFonts w:ascii="Arial" w:hAnsi="Arial" w:cs="Arial"/>
          <w:sz w:val="20"/>
          <w:lang w:val="es-CL"/>
        </w:rPr>
        <w:t>(30</w:t>
      </w:r>
      <w:r w:rsidRPr="002914BC">
        <w:rPr>
          <w:rFonts w:ascii="Arial" w:hAnsi="Arial" w:cs="Arial"/>
          <w:spacing w:val="35"/>
          <w:sz w:val="20"/>
          <w:lang w:val="es-CL"/>
        </w:rPr>
        <w:t xml:space="preserve"> </w:t>
      </w:r>
      <w:r w:rsidRPr="002914BC">
        <w:rPr>
          <w:rFonts w:ascii="Arial" w:hAnsi="Arial" w:cs="Arial"/>
          <w:spacing w:val="-3"/>
          <w:sz w:val="20"/>
          <w:lang w:val="es-CL"/>
        </w:rPr>
        <w:t>d</w:t>
      </w:r>
      <w:r w:rsidRPr="002914BC">
        <w:rPr>
          <w:rFonts w:ascii="Arial" w:hAnsi="Arial" w:cs="Arial"/>
          <w:spacing w:val="2"/>
          <w:sz w:val="20"/>
          <w:lang w:val="es-CL"/>
        </w:rPr>
        <w:t>í</w:t>
      </w:r>
      <w:r w:rsidRPr="002914BC">
        <w:rPr>
          <w:rFonts w:ascii="Arial" w:hAnsi="Arial" w:cs="Arial"/>
          <w:spacing w:val="-3"/>
          <w:sz w:val="20"/>
          <w:lang w:val="es-CL"/>
        </w:rPr>
        <w:t>a</w:t>
      </w:r>
      <w:r w:rsidRPr="002914BC">
        <w:rPr>
          <w:rFonts w:ascii="Arial" w:hAnsi="Arial" w:cs="Arial"/>
          <w:sz w:val="20"/>
          <w:lang w:val="es-CL"/>
        </w:rPr>
        <w:t>s</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or</w:t>
      </w:r>
      <w:r w:rsidRPr="002914BC">
        <w:rPr>
          <w:rFonts w:ascii="Arial" w:hAnsi="Arial" w:cs="Arial"/>
          <w:spacing w:val="1"/>
          <w:sz w:val="20"/>
          <w:lang w:val="es-CL"/>
        </w:rPr>
        <w:t>r</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36"/>
          <w:sz w:val="20"/>
          <w:lang w:val="es-CL"/>
        </w:rPr>
        <w:t xml:space="preserve"> </w:t>
      </w:r>
      <w:r w:rsidRPr="002914BC">
        <w:rPr>
          <w:rFonts w:ascii="Arial" w:hAnsi="Arial" w:cs="Arial"/>
          <w:sz w:val="20"/>
          <w:lang w:val="es-CL"/>
        </w:rPr>
        <w:t>u</w:t>
      </w:r>
      <w:r w:rsidRPr="002914BC">
        <w:rPr>
          <w:rFonts w:ascii="Arial" w:hAnsi="Arial" w:cs="Arial"/>
          <w:spacing w:val="-3"/>
          <w:sz w:val="20"/>
          <w:lang w:val="es-CL"/>
        </w:rPr>
        <w:t>n</w:t>
      </w:r>
      <w:r w:rsidRPr="002914BC">
        <w:rPr>
          <w:rFonts w:ascii="Arial" w:hAnsi="Arial" w:cs="Arial"/>
          <w:sz w:val="20"/>
          <w:lang w:val="es-CL"/>
        </w:rPr>
        <w:t>a</w:t>
      </w:r>
      <w:r w:rsidRPr="002914BC">
        <w:rPr>
          <w:rFonts w:ascii="Arial" w:hAnsi="Arial" w:cs="Arial"/>
          <w:spacing w:val="36"/>
          <w:sz w:val="20"/>
          <w:lang w:val="es-CL"/>
        </w:rPr>
        <w:t xml:space="preserve"> </w:t>
      </w:r>
      <w:r w:rsidRPr="002914BC">
        <w:rPr>
          <w:rFonts w:ascii="Arial" w:hAnsi="Arial" w:cs="Arial"/>
          <w:spacing w:val="1"/>
          <w:sz w:val="20"/>
          <w:lang w:val="es-CL"/>
        </w:rPr>
        <w:t>ve</w:t>
      </w:r>
      <w:r w:rsidRPr="002914BC">
        <w:rPr>
          <w:rFonts w:ascii="Arial" w:hAnsi="Arial" w:cs="Arial"/>
          <w:sz w:val="20"/>
          <w:lang w:val="es-CL"/>
        </w:rPr>
        <w:t>z</w:t>
      </w:r>
      <w:r w:rsidRPr="002914BC">
        <w:rPr>
          <w:rFonts w:ascii="Arial" w:hAnsi="Arial" w:cs="Arial"/>
          <w:spacing w:val="34"/>
          <w:sz w:val="20"/>
          <w:lang w:val="es-CL"/>
        </w:rPr>
        <w:t xml:space="preserve"> </w:t>
      </w:r>
      <w:proofErr w:type="spellStart"/>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z w:val="20"/>
          <w:lang w:val="es-CL"/>
        </w:rPr>
        <w:t>e</w:t>
      </w:r>
      <w:r w:rsidRPr="002914BC">
        <w:rPr>
          <w:rFonts w:ascii="Arial" w:hAnsi="Arial" w:cs="Arial"/>
          <w:spacing w:val="-3"/>
          <w:sz w:val="20"/>
          <w:lang w:val="es-CL"/>
        </w:rPr>
        <w:t>p</w:t>
      </w:r>
      <w:r w:rsidRPr="002914BC">
        <w:rPr>
          <w:rFonts w:ascii="Arial" w:hAnsi="Arial" w:cs="Arial"/>
          <w:spacing w:val="1"/>
          <w:sz w:val="20"/>
          <w:lang w:val="es-CL"/>
        </w:rPr>
        <w:t>ci</w:t>
      </w:r>
      <w:r w:rsidRPr="002914BC">
        <w:rPr>
          <w:rFonts w:ascii="Arial" w:hAnsi="Arial" w:cs="Arial"/>
          <w:spacing w:val="-3"/>
          <w:sz w:val="20"/>
          <w:lang w:val="es-CL"/>
        </w:rPr>
        <w:t>o</w:t>
      </w:r>
      <w:r w:rsidRPr="002914BC">
        <w:rPr>
          <w:rFonts w:ascii="Arial" w:hAnsi="Arial" w:cs="Arial"/>
          <w:sz w:val="20"/>
          <w:lang w:val="es-CL"/>
        </w:rPr>
        <w:t>n</w:t>
      </w:r>
      <w:r w:rsidRPr="002914BC">
        <w:rPr>
          <w:rFonts w:ascii="Arial" w:hAnsi="Arial" w:cs="Arial"/>
          <w:spacing w:val="1"/>
          <w:sz w:val="20"/>
          <w:lang w:val="es-CL"/>
        </w:rPr>
        <w:t>a</w:t>
      </w:r>
      <w:r w:rsidRPr="002914BC">
        <w:rPr>
          <w:rFonts w:ascii="Arial" w:hAnsi="Arial" w:cs="Arial"/>
          <w:sz w:val="20"/>
          <w:lang w:val="es-CL"/>
        </w:rPr>
        <w:t>do</w:t>
      </w:r>
      <w:proofErr w:type="spellEnd"/>
      <w:r w:rsidRPr="002914BC">
        <w:rPr>
          <w:rFonts w:ascii="Arial" w:hAnsi="Arial" w:cs="Arial"/>
          <w:spacing w:val="36"/>
          <w:sz w:val="20"/>
          <w:lang w:val="es-CL"/>
        </w:rPr>
        <w:t xml:space="preserve"> </w:t>
      </w:r>
      <w:r w:rsidRPr="002914BC">
        <w:rPr>
          <w:rFonts w:ascii="Arial" w:hAnsi="Arial" w:cs="Arial"/>
          <w:sz w:val="20"/>
          <w:lang w:val="es-CL"/>
        </w:rPr>
        <w:t>el</w:t>
      </w:r>
      <w:r w:rsidRPr="002914BC">
        <w:rPr>
          <w:rFonts w:ascii="Arial" w:hAnsi="Arial" w:cs="Arial"/>
          <w:spacing w:val="37"/>
          <w:sz w:val="20"/>
          <w:lang w:val="es-CL"/>
        </w:rPr>
        <w:t xml:space="preserve"> </w:t>
      </w:r>
      <w:r w:rsidRPr="002914BC">
        <w:rPr>
          <w:rFonts w:ascii="Arial" w:hAnsi="Arial" w:cs="Arial"/>
          <w:sz w:val="20"/>
          <w:lang w:val="es-CL"/>
        </w:rPr>
        <w:t>b</w:t>
      </w:r>
      <w:r w:rsidRPr="002914BC">
        <w:rPr>
          <w:rFonts w:ascii="Arial" w:hAnsi="Arial" w:cs="Arial"/>
          <w:spacing w:val="-3"/>
          <w:sz w:val="20"/>
          <w:lang w:val="es-CL"/>
        </w:rPr>
        <w:t>i</w:t>
      </w:r>
      <w:r w:rsidRPr="002914BC">
        <w:rPr>
          <w:rFonts w:ascii="Arial" w:hAnsi="Arial" w:cs="Arial"/>
          <w:spacing w:val="1"/>
          <w:sz w:val="20"/>
          <w:lang w:val="es-CL"/>
        </w:rPr>
        <w:t>e</w:t>
      </w:r>
      <w:r w:rsidRPr="002914BC">
        <w:rPr>
          <w:rFonts w:ascii="Arial" w:hAnsi="Arial" w:cs="Arial"/>
          <w:sz w:val="20"/>
          <w:lang w:val="es-CL"/>
        </w:rPr>
        <w:t>n</w:t>
      </w:r>
      <w:r w:rsidRPr="002914BC">
        <w:rPr>
          <w:rFonts w:ascii="Arial" w:hAnsi="Arial" w:cs="Arial"/>
          <w:spacing w:val="35"/>
          <w:sz w:val="20"/>
          <w:lang w:val="es-CL"/>
        </w:rPr>
        <w:t xml:space="preserve"> </w:t>
      </w:r>
      <w:r w:rsidRPr="002914BC">
        <w:rPr>
          <w:rFonts w:ascii="Arial" w:hAnsi="Arial" w:cs="Arial"/>
          <w:spacing w:val="-3"/>
          <w:sz w:val="20"/>
          <w:lang w:val="es-CL"/>
        </w:rPr>
        <w:t>p</w:t>
      </w:r>
      <w:r w:rsidRPr="002914BC">
        <w:rPr>
          <w:rFonts w:ascii="Arial" w:hAnsi="Arial" w:cs="Arial"/>
          <w:sz w:val="20"/>
          <w:lang w:val="es-CL"/>
        </w:rPr>
        <w:t>or</w:t>
      </w:r>
      <w:r w:rsidRPr="002914BC">
        <w:rPr>
          <w:rFonts w:ascii="Arial" w:hAnsi="Arial" w:cs="Arial"/>
          <w:spacing w:val="39"/>
          <w:sz w:val="20"/>
          <w:lang w:val="es-CL"/>
        </w:rPr>
        <w:t xml:space="preserve"> </w:t>
      </w:r>
      <w:r w:rsidRPr="002914BC">
        <w:rPr>
          <w:rFonts w:ascii="Arial" w:hAnsi="Arial" w:cs="Arial"/>
          <w:sz w:val="20"/>
          <w:lang w:val="es-CL"/>
        </w:rPr>
        <w:t>el</w:t>
      </w:r>
      <w:r w:rsidRPr="002914BC">
        <w:rPr>
          <w:rFonts w:ascii="Arial" w:hAnsi="Arial" w:cs="Arial"/>
          <w:w w:val="101"/>
          <w:sz w:val="20"/>
          <w:lang w:val="es-CL"/>
        </w:rPr>
        <w:t xml:space="preserve"> </w:t>
      </w:r>
      <w:r w:rsidRPr="002914BC">
        <w:rPr>
          <w:rFonts w:ascii="Arial" w:hAnsi="Arial" w:cs="Arial"/>
          <w:spacing w:val="-1"/>
          <w:sz w:val="20"/>
          <w:lang w:val="es-CL"/>
        </w:rPr>
        <w:t>m</w:t>
      </w:r>
      <w:r w:rsidRPr="002914BC">
        <w:rPr>
          <w:rFonts w:ascii="Arial" w:hAnsi="Arial" w:cs="Arial"/>
          <w:sz w:val="20"/>
          <w:lang w:val="es-CL"/>
        </w:rPr>
        <w:t>andan</w:t>
      </w:r>
      <w:r w:rsidRPr="002914BC">
        <w:rPr>
          <w:rFonts w:ascii="Arial" w:hAnsi="Arial" w:cs="Arial"/>
          <w:spacing w:val="1"/>
          <w:sz w:val="20"/>
          <w:lang w:val="es-CL"/>
        </w:rPr>
        <w:t>t</w:t>
      </w:r>
      <w:r w:rsidRPr="002914BC">
        <w:rPr>
          <w:rFonts w:ascii="Arial" w:hAnsi="Arial" w:cs="Arial"/>
          <w:sz w:val="20"/>
          <w:lang w:val="es-CL"/>
        </w:rPr>
        <w:t>e),</w:t>
      </w:r>
      <w:r w:rsidRPr="002914BC">
        <w:rPr>
          <w:rFonts w:ascii="Arial" w:hAnsi="Arial" w:cs="Arial"/>
          <w:spacing w:val="13"/>
          <w:sz w:val="20"/>
          <w:lang w:val="es-CL"/>
        </w:rPr>
        <w:t xml:space="preserve"> </w:t>
      </w:r>
      <w:r w:rsidRPr="002914BC">
        <w:rPr>
          <w:rFonts w:ascii="Arial" w:hAnsi="Arial" w:cs="Arial"/>
          <w:sz w:val="20"/>
          <w:lang w:val="es-CL"/>
        </w:rPr>
        <w:t>da</w:t>
      </w:r>
      <w:r w:rsidRPr="002914BC">
        <w:rPr>
          <w:rFonts w:ascii="Arial" w:hAnsi="Arial" w:cs="Arial"/>
          <w:spacing w:val="-3"/>
          <w:sz w:val="20"/>
          <w:lang w:val="es-CL"/>
        </w:rPr>
        <w:t>d</w:t>
      </w:r>
      <w:r w:rsidRPr="002914BC">
        <w:rPr>
          <w:rFonts w:ascii="Arial" w:hAnsi="Arial" w:cs="Arial"/>
          <w:sz w:val="20"/>
          <w:lang w:val="es-CL"/>
        </w:rPr>
        <w:t>o</w:t>
      </w:r>
      <w:r w:rsidRPr="002914BC">
        <w:rPr>
          <w:rFonts w:ascii="Arial" w:hAnsi="Arial" w:cs="Arial"/>
          <w:spacing w:val="12"/>
          <w:sz w:val="20"/>
          <w:lang w:val="es-CL"/>
        </w:rPr>
        <w:t xml:space="preserve"> </w:t>
      </w:r>
      <w:r w:rsidRPr="002914BC">
        <w:rPr>
          <w:rFonts w:ascii="Arial" w:hAnsi="Arial" w:cs="Arial"/>
          <w:spacing w:val="-3"/>
          <w:sz w:val="20"/>
          <w:lang w:val="es-CL"/>
        </w:rPr>
        <w:t>q</w:t>
      </w:r>
      <w:r w:rsidRPr="002914BC">
        <w:rPr>
          <w:rFonts w:ascii="Arial" w:hAnsi="Arial" w:cs="Arial"/>
          <w:sz w:val="20"/>
          <w:lang w:val="es-CL"/>
        </w:rPr>
        <w:t>ue</w:t>
      </w:r>
      <w:r w:rsidRPr="002914BC">
        <w:rPr>
          <w:rFonts w:ascii="Arial" w:hAnsi="Arial" w:cs="Arial"/>
          <w:spacing w:val="9"/>
          <w:sz w:val="20"/>
          <w:lang w:val="es-CL"/>
        </w:rPr>
        <w:t xml:space="preserve"> </w:t>
      </w:r>
      <w:r w:rsidRPr="002914BC">
        <w:rPr>
          <w:rFonts w:ascii="Arial" w:hAnsi="Arial" w:cs="Arial"/>
          <w:spacing w:val="1"/>
          <w:sz w:val="20"/>
          <w:lang w:val="es-CL"/>
        </w:rPr>
        <w:t>C</w:t>
      </w:r>
      <w:r w:rsidR="007E3A39" w:rsidRPr="002914BC">
        <w:rPr>
          <w:rFonts w:ascii="Arial" w:hAnsi="Arial" w:cs="Arial"/>
          <w:spacing w:val="-3"/>
          <w:sz w:val="20"/>
          <w:lang w:val="es-CL"/>
        </w:rPr>
        <w:t>ODELCO</w:t>
      </w:r>
      <w:r w:rsidRPr="002914BC">
        <w:rPr>
          <w:rFonts w:ascii="Arial" w:hAnsi="Arial" w:cs="Arial"/>
          <w:spacing w:val="9"/>
          <w:sz w:val="20"/>
          <w:lang w:val="es-CL"/>
        </w:rPr>
        <w:t xml:space="preserve"> </w:t>
      </w:r>
      <w:r w:rsidRPr="002914BC">
        <w:rPr>
          <w:rFonts w:ascii="Arial" w:hAnsi="Arial" w:cs="Arial"/>
          <w:sz w:val="20"/>
          <w:lang w:val="es-CL"/>
        </w:rPr>
        <w:t>no</w:t>
      </w:r>
      <w:r w:rsidRPr="002914BC">
        <w:rPr>
          <w:rFonts w:ascii="Arial" w:hAnsi="Arial" w:cs="Arial"/>
          <w:spacing w:val="9"/>
          <w:sz w:val="20"/>
          <w:lang w:val="es-CL"/>
        </w:rPr>
        <w:t xml:space="preserve"> </w:t>
      </w:r>
      <w:r w:rsidRPr="002914BC">
        <w:rPr>
          <w:rFonts w:ascii="Arial" w:hAnsi="Arial" w:cs="Arial"/>
          <w:sz w:val="20"/>
          <w:lang w:val="es-CL"/>
        </w:rPr>
        <w:t>e</w:t>
      </w:r>
      <w:r w:rsidRPr="002914BC">
        <w:rPr>
          <w:rFonts w:ascii="Arial" w:hAnsi="Arial" w:cs="Arial"/>
          <w:spacing w:val="1"/>
          <w:sz w:val="20"/>
          <w:lang w:val="es-CL"/>
        </w:rPr>
        <w:t>f</w:t>
      </w:r>
      <w:r w:rsidRPr="002914BC">
        <w:rPr>
          <w:rFonts w:ascii="Arial" w:hAnsi="Arial" w:cs="Arial"/>
          <w:sz w:val="20"/>
          <w:lang w:val="es-CL"/>
        </w:rPr>
        <w:t>e</w:t>
      </w:r>
      <w:r w:rsidRPr="002914BC">
        <w:rPr>
          <w:rFonts w:ascii="Arial" w:hAnsi="Arial" w:cs="Arial"/>
          <w:spacing w:val="-1"/>
          <w:sz w:val="20"/>
          <w:lang w:val="es-CL"/>
        </w:rPr>
        <w:t>c</w:t>
      </w:r>
      <w:r w:rsidRPr="002914BC">
        <w:rPr>
          <w:rFonts w:ascii="Arial" w:hAnsi="Arial" w:cs="Arial"/>
          <w:spacing w:val="2"/>
          <w:sz w:val="20"/>
          <w:lang w:val="es-CL"/>
        </w:rPr>
        <w:t>t</w:t>
      </w:r>
      <w:r w:rsidRPr="002914BC">
        <w:rPr>
          <w:rFonts w:ascii="Arial" w:hAnsi="Arial" w:cs="Arial"/>
          <w:spacing w:val="-3"/>
          <w:sz w:val="20"/>
          <w:lang w:val="es-CL"/>
        </w:rPr>
        <w:t>ú</w:t>
      </w:r>
      <w:r w:rsidRPr="002914BC">
        <w:rPr>
          <w:rFonts w:ascii="Arial" w:hAnsi="Arial" w:cs="Arial"/>
          <w:sz w:val="20"/>
          <w:lang w:val="es-CL"/>
        </w:rPr>
        <w:t>a</w:t>
      </w:r>
      <w:r w:rsidRPr="002914BC">
        <w:rPr>
          <w:rFonts w:ascii="Arial" w:hAnsi="Arial" w:cs="Arial"/>
          <w:spacing w:val="9"/>
          <w:sz w:val="20"/>
          <w:lang w:val="es-CL"/>
        </w:rPr>
        <w:t xml:space="preserve"> </w:t>
      </w:r>
      <w:r w:rsidRPr="002914BC">
        <w:rPr>
          <w:rFonts w:ascii="Arial" w:hAnsi="Arial" w:cs="Arial"/>
          <w:sz w:val="20"/>
          <w:lang w:val="es-CL"/>
        </w:rPr>
        <w:t>an</w:t>
      </w:r>
      <w:r w:rsidRPr="002914BC">
        <w:rPr>
          <w:rFonts w:ascii="Arial" w:hAnsi="Arial" w:cs="Arial"/>
          <w:spacing w:val="1"/>
          <w:sz w:val="20"/>
          <w:lang w:val="es-CL"/>
        </w:rPr>
        <w:t>t</w:t>
      </w:r>
      <w:r w:rsidRPr="002914BC">
        <w:rPr>
          <w:rFonts w:ascii="Arial" w:hAnsi="Arial" w:cs="Arial"/>
          <w:sz w:val="20"/>
          <w:lang w:val="es-CL"/>
        </w:rPr>
        <w:t>i</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po</w:t>
      </w:r>
      <w:r w:rsidRPr="002914BC">
        <w:rPr>
          <w:rFonts w:ascii="Arial" w:hAnsi="Arial" w:cs="Arial"/>
          <w:spacing w:val="1"/>
          <w:sz w:val="20"/>
          <w:lang w:val="es-CL"/>
        </w:rPr>
        <w:t>s</w:t>
      </w:r>
      <w:r w:rsidRPr="002914BC">
        <w:rPr>
          <w:rFonts w:ascii="Arial" w:hAnsi="Arial" w:cs="Arial"/>
          <w:sz w:val="20"/>
          <w:lang w:val="es-CL"/>
        </w:rPr>
        <w:t>.</w:t>
      </w:r>
    </w:p>
    <w:p w:rsidR="009E07C3" w:rsidRPr="0026101E" w:rsidRDefault="009E07C3" w:rsidP="00B75718">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26101E">
        <w:rPr>
          <w:rFonts w:ascii="Arial" w:hAnsi="Arial" w:cs="Arial"/>
          <w:sz w:val="20"/>
          <w:lang w:val="es-CL"/>
        </w:rPr>
        <w:t>E</w:t>
      </w:r>
      <w:r w:rsidRPr="0026101E">
        <w:rPr>
          <w:rFonts w:ascii="Arial" w:hAnsi="Arial" w:cs="Arial"/>
          <w:spacing w:val="-1"/>
          <w:sz w:val="20"/>
          <w:lang w:val="es-CL"/>
        </w:rPr>
        <w:t>m</w:t>
      </w:r>
      <w:r w:rsidRPr="0026101E">
        <w:rPr>
          <w:rFonts w:ascii="Arial" w:hAnsi="Arial" w:cs="Arial"/>
          <w:spacing w:val="-3"/>
          <w:sz w:val="20"/>
          <w:lang w:val="es-CL"/>
        </w:rPr>
        <w:t>p</w:t>
      </w:r>
      <w:r w:rsidRPr="0026101E">
        <w:rPr>
          <w:rFonts w:ascii="Arial" w:hAnsi="Arial" w:cs="Arial"/>
          <w:spacing w:val="1"/>
          <w:sz w:val="20"/>
          <w:lang w:val="es-CL"/>
        </w:rPr>
        <w:t>r</w:t>
      </w:r>
      <w:r w:rsidRPr="0026101E">
        <w:rPr>
          <w:rFonts w:ascii="Arial" w:hAnsi="Arial" w:cs="Arial"/>
          <w:spacing w:val="-3"/>
          <w:sz w:val="20"/>
          <w:lang w:val="es-CL"/>
        </w:rPr>
        <w:t>e</w:t>
      </w:r>
      <w:r w:rsidRPr="0026101E">
        <w:rPr>
          <w:rFonts w:ascii="Arial" w:hAnsi="Arial" w:cs="Arial"/>
          <w:spacing w:val="1"/>
          <w:sz w:val="20"/>
          <w:lang w:val="es-CL"/>
        </w:rPr>
        <w:t>s</w:t>
      </w:r>
      <w:r w:rsidRPr="0026101E">
        <w:rPr>
          <w:rFonts w:ascii="Arial" w:hAnsi="Arial" w:cs="Arial"/>
          <w:sz w:val="20"/>
          <w:lang w:val="es-CL"/>
        </w:rPr>
        <w:t>as</w:t>
      </w:r>
      <w:r w:rsidRPr="0026101E">
        <w:rPr>
          <w:rFonts w:ascii="Arial" w:hAnsi="Arial" w:cs="Arial"/>
          <w:spacing w:val="43"/>
          <w:sz w:val="20"/>
          <w:lang w:val="es-CL"/>
        </w:rPr>
        <w:t xml:space="preserve"> </w:t>
      </w:r>
      <w:r w:rsidRPr="0026101E">
        <w:rPr>
          <w:rFonts w:ascii="Arial" w:hAnsi="Arial" w:cs="Arial"/>
          <w:spacing w:val="1"/>
          <w:sz w:val="20"/>
          <w:lang w:val="es-CL"/>
        </w:rPr>
        <w:t>co</w:t>
      </w:r>
      <w:r w:rsidRPr="0026101E">
        <w:rPr>
          <w:rFonts w:ascii="Arial" w:hAnsi="Arial" w:cs="Arial"/>
          <w:sz w:val="20"/>
          <w:lang w:val="es-CL"/>
        </w:rPr>
        <w:t>n</w:t>
      </w:r>
      <w:r w:rsidRPr="0026101E">
        <w:rPr>
          <w:rFonts w:ascii="Arial" w:hAnsi="Arial" w:cs="Arial"/>
          <w:spacing w:val="41"/>
          <w:sz w:val="20"/>
          <w:lang w:val="es-CL"/>
        </w:rPr>
        <w:t xml:space="preserve"> </w:t>
      </w:r>
      <w:r w:rsidRPr="0026101E">
        <w:rPr>
          <w:rFonts w:ascii="Arial" w:hAnsi="Arial" w:cs="Arial"/>
          <w:spacing w:val="1"/>
          <w:sz w:val="20"/>
          <w:lang w:val="es-CL"/>
        </w:rPr>
        <w:t>c</w:t>
      </w:r>
      <w:r w:rsidRPr="0026101E">
        <w:rPr>
          <w:rFonts w:ascii="Arial" w:hAnsi="Arial" w:cs="Arial"/>
          <w:sz w:val="20"/>
          <w:lang w:val="es-CL"/>
        </w:rPr>
        <w:t>apa</w:t>
      </w:r>
      <w:r w:rsidRPr="0026101E">
        <w:rPr>
          <w:rFonts w:ascii="Arial" w:hAnsi="Arial" w:cs="Arial"/>
          <w:spacing w:val="1"/>
          <w:sz w:val="20"/>
          <w:lang w:val="es-CL"/>
        </w:rPr>
        <w:t>c</w:t>
      </w:r>
      <w:r w:rsidRPr="0026101E">
        <w:rPr>
          <w:rFonts w:ascii="Arial" w:hAnsi="Arial" w:cs="Arial"/>
          <w:sz w:val="20"/>
          <w:lang w:val="es-CL"/>
        </w:rPr>
        <w:t>idad</w:t>
      </w:r>
      <w:r w:rsidRPr="0026101E">
        <w:rPr>
          <w:rFonts w:ascii="Arial" w:hAnsi="Arial" w:cs="Arial"/>
          <w:spacing w:val="44"/>
          <w:sz w:val="20"/>
          <w:lang w:val="es-CL"/>
        </w:rPr>
        <w:t xml:space="preserve"> </w:t>
      </w:r>
      <w:r w:rsidRPr="0026101E">
        <w:rPr>
          <w:rFonts w:ascii="Arial" w:hAnsi="Arial" w:cs="Arial"/>
          <w:spacing w:val="2"/>
          <w:sz w:val="20"/>
          <w:lang w:val="es-CL"/>
        </w:rPr>
        <w:t>f</w:t>
      </w:r>
      <w:r w:rsidRPr="0026101E">
        <w:rPr>
          <w:rFonts w:ascii="Arial" w:hAnsi="Arial" w:cs="Arial"/>
          <w:spacing w:val="-3"/>
          <w:sz w:val="20"/>
          <w:lang w:val="es-CL"/>
        </w:rPr>
        <w:t>i</w:t>
      </w:r>
      <w:r w:rsidRPr="0026101E">
        <w:rPr>
          <w:rFonts w:ascii="Arial" w:hAnsi="Arial" w:cs="Arial"/>
          <w:sz w:val="20"/>
          <w:lang w:val="es-CL"/>
        </w:rPr>
        <w:t>na</w:t>
      </w:r>
      <w:r w:rsidRPr="0026101E">
        <w:rPr>
          <w:rFonts w:ascii="Arial" w:hAnsi="Arial" w:cs="Arial"/>
          <w:spacing w:val="-3"/>
          <w:sz w:val="20"/>
          <w:lang w:val="es-CL"/>
        </w:rPr>
        <w:t>n</w:t>
      </w:r>
      <w:r w:rsidRPr="0026101E">
        <w:rPr>
          <w:rFonts w:ascii="Arial" w:hAnsi="Arial" w:cs="Arial"/>
          <w:spacing w:val="1"/>
          <w:sz w:val="20"/>
          <w:lang w:val="es-CL"/>
        </w:rPr>
        <w:t>c</w:t>
      </w:r>
      <w:r w:rsidRPr="0026101E">
        <w:rPr>
          <w:rFonts w:ascii="Arial" w:hAnsi="Arial" w:cs="Arial"/>
          <w:sz w:val="20"/>
          <w:lang w:val="es-CL"/>
        </w:rPr>
        <w:t>iera</w:t>
      </w:r>
      <w:r w:rsidRPr="0026101E">
        <w:rPr>
          <w:rFonts w:ascii="Arial" w:hAnsi="Arial" w:cs="Arial"/>
          <w:spacing w:val="45"/>
          <w:sz w:val="20"/>
          <w:lang w:val="es-CL"/>
        </w:rPr>
        <w:t xml:space="preserve"> </w:t>
      </w:r>
      <w:r w:rsidRPr="0026101E">
        <w:rPr>
          <w:rFonts w:ascii="Arial" w:hAnsi="Arial" w:cs="Arial"/>
          <w:spacing w:val="-1"/>
          <w:sz w:val="20"/>
          <w:lang w:val="es-CL"/>
        </w:rPr>
        <w:t xml:space="preserve">para entregar Boletas de </w:t>
      </w:r>
      <w:r w:rsidR="0026101E" w:rsidRPr="0026101E">
        <w:rPr>
          <w:rFonts w:ascii="Arial" w:hAnsi="Arial" w:cs="Arial"/>
          <w:spacing w:val="-1"/>
          <w:sz w:val="20"/>
          <w:lang w:val="es-CL"/>
        </w:rPr>
        <w:t>Garantía por</w:t>
      </w:r>
      <w:r w:rsidRPr="0026101E">
        <w:rPr>
          <w:rFonts w:ascii="Arial" w:hAnsi="Arial" w:cs="Arial"/>
          <w:sz w:val="20"/>
          <w:lang w:val="es-CL"/>
        </w:rPr>
        <w:t>:</w:t>
      </w:r>
      <w:r w:rsidRPr="0026101E">
        <w:rPr>
          <w:rFonts w:ascii="Arial" w:hAnsi="Arial" w:cs="Arial"/>
          <w:spacing w:val="46"/>
          <w:sz w:val="20"/>
          <w:lang w:val="es-CL"/>
        </w:rPr>
        <w:t xml:space="preserve"> </w:t>
      </w:r>
    </w:p>
    <w:p w:rsidR="00F322D4" w:rsidRPr="0026101E" w:rsidRDefault="00F322D4"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26101E">
        <w:rPr>
          <w:rFonts w:ascii="Arial" w:hAnsi="Arial" w:cs="Arial"/>
          <w:sz w:val="20"/>
          <w:lang w:val="es-CL"/>
        </w:rPr>
        <w:t>“Seriedad de la Oferta”</w:t>
      </w:r>
    </w:p>
    <w:p w:rsidR="009E07C3" w:rsidRPr="0026101E"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26101E">
        <w:rPr>
          <w:rFonts w:ascii="Arial" w:hAnsi="Arial" w:cs="Arial"/>
          <w:sz w:val="20"/>
          <w:lang w:val="es-CL"/>
        </w:rPr>
        <w:t>“</w:t>
      </w:r>
      <w:r w:rsidRPr="0026101E">
        <w:rPr>
          <w:rFonts w:ascii="Arial" w:hAnsi="Arial" w:cs="Arial"/>
          <w:spacing w:val="-1"/>
          <w:sz w:val="20"/>
          <w:lang w:val="es-CL"/>
        </w:rPr>
        <w:t>F</w:t>
      </w:r>
      <w:r w:rsidRPr="0026101E">
        <w:rPr>
          <w:rFonts w:ascii="Arial" w:hAnsi="Arial" w:cs="Arial"/>
          <w:sz w:val="20"/>
          <w:lang w:val="es-CL"/>
        </w:rPr>
        <w:t>iel</w:t>
      </w:r>
      <w:r w:rsidRPr="0026101E">
        <w:rPr>
          <w:rFonts w:ascii="Arial" w:hAnsi="Arial" w:cs="Arial"/>
          <w:spacing w:val="39"/>
          <w:sz w:val="20"/>
          <w:lang w:val="es-CL"/>
        </w:rPr>
        <w:t xml:space="preserve"> </w:t>
      </w:r>
      <w:r w:rsidRPr="0026101E">
        <w:rPr>
          <w:rFonts w:ascii="Arial" w:hAnsi="Arial" w:cs="Arial"/>
          <w:spacing w:val="3"/>
          <w:sz w:val="20"/>
          <w:lang w:val="es-CL"/>
        </w:rPr>
        <w:t>C</w:t>
      </w:r>
      <w:r w:rsidRPr="0026101E">
        <w:rPr>
          <w:rFonts w:ascii="Arial" w:hAnsi="Arial" w:cs="Arial"/>
          <w:spacing w:val="-3"/>
          <w:sz w:val="20"/>
          <w:lang w:val="es-CL"/>
        </w:rPr>
        <w:t>u</w:t>
      </w:r>
      <w:r w:rsidRPr="0026101E">
        <w:rPr>
          <w:rFonts w:ascii="Arial" w:hAnsi="Arial" w:cs="Arial"/>
          <w:spacing w:val="1"/>
          <w:sz w:val="20"/>
          <w:lang w:val="es-CL"/>
        </w:rPr>
        <w:t>m</w:t>
      </w:r>
      <w:r w:rsidRPr="0026101E">
        <w:rPr>
          <w:rFonts w:ascii="Arial" w:hAnsi="Arial" w:cs="Arial"/>
          <w:sz w:val="20"/>
          <w:lang w:val="es-CL"/>
        </w:rPr>
        <w:t>p</w:t>
      </w:r>
      <w:r w:rsidRPr="0026101E">
        <w:rPr>
          <w:rFonts w:ascii="Arial" w:hAnsi="Arial" w:cs="Arial"/>
          <w:spacing w:val="1"/>
          <w:sz w:val="20"/>
          <w:lang w:val="es-CL"/>
        </w:rPr>
        <w:t>l</w:t>
      </w:r>
      <w:r w:rsidRPr="0026101E">
        <w:rPr>
          <w:rFonts w:ascii="Arial" w:hAnsi="Arial" w:cs="Arial"/>
          <w:spacing w:val="-3"/>
          <w:sz w:val="20"/>
          <w:lang w:val="es-CL"/>
        </w:rPr>
        <w:t>i</w:t>
      </w:r>
      <w:r w:rsidRPr="0026101E">
        <w:rPr>
          <w:rFonts w:ascii="Arial" w:hAnsi="Arial" w:cs="Arial"/>
          <w:spacing w:val="1"/>
          <w:sz w:val="20"/>
          <w:lang w:val="es-CL"/>
        </w:rPr>
        <w:t>m</w:t>
      </w:r>
      <w:r w:rsidRPr="0026101E">
        <w:rPr>
          <w:rFonts w:ascii="Arial" w:hAnsi="Arial" w:cs="Arial"/>
          <w:sz w:val="20"/>
          <w:lang w:val="es-CL"/>
        </w:rPr>
        <w:t>ien</w:t>
      </w:r>
      <w:r w:rsidRPr="0026101E">
        <w:rPr>
          <w:rFonts w:ascii="Arial" w:hAnsi="Arial" w:cs="Arial"/>
          <w:spacing w:val="1"/>
          <w:sz w:val="20"/>
          <w:lang w:val="es-CL"/>
        </w:rPr>
        <w:t>t</w:t>
      </w:r>
      <w:r w:rsidRPr="0026101E">
        <w:rPr>
          <w:rFonts w:ascii="Arial" w:hAnsi="Arial" w:cs="Arial"/>
          <w:sz w:val="20"/>
          <w:lang w:val="es-CL"/>
        </w:rPr>
        <w:t>o</w:t>
      </w:r>
      <w:r w:rsidRPr="0026101E">
        <w:rPr>
          <w:rFonts w:ascii="Arial" w:hAnsi="Arial" w:cs="Arial"/>
          <w:spacing w:val="42"/>
          <w:sz w:val="20"/>
          <w:lang w:val="es-CL"/>
        </w:rPr>
        <w:t xml:space="preserve"> </w:t>
      </w:r>
      <w:r w:rsidRPr="0026101E">
        <w:rPr>
          <w:rFonts w:ascii="Arial" w:hAnsi="Arial" w:cs="Arial"/>
          <w:spacing w:val="-3"/>
          <w:sz w:val="20"/>
          <w:lang w:val="es-CL"/>
        </w:rPr>
        <w:t>d</w:t>
      </w:r>
      <w:r w:rsidRPr="0026101E">
        <w:rPr>
          <w:rFonts w:ascii="Arial" w:hAnsi="Arial" w:cs="Arial"/>
          <w:sz w:val="20"/>
          <w:lang w:val="es-CL"/>
        </w:rPr>
        <w:t>e</w:t>
      </w:r>
      <w:r w:rsidRPr="0026101E">
        <w:rPr>
          <w:rFonts w:ascii="Arial" w:hAnsi="Arial" w:cs="Arial"/>
          <w:spacing w:val="45"/>
          <w:sz w:val="20"/>
          <w:lang w:val="es-CL"/>
        </w:rPr>
        <w:t xml:space="preserve"> </w:t>
      </w:r>
      <w:r w:rsidRPr="0026101E">
        <w:rPr>
          <w:rFonts w:ascii="Arial" w:hAnsi="Arial" w:cs="Arial"/>
          <w:sz w:val="20"/>
          <w:lang w:val="es-CL"/>
        </w:rPr>
        <w:t>la</w:t>
      </w:r>
      <w:r w:rsidRPr="0026101E">
        <w:rPr>
          <w:rFonts w:ascii="Arial" w:hAnsi="Arial" w:cs="Arial"/>
          <w:spacing w:val="43"/>
          <w:sz w:val="20"/>
          <w:lang w:val="es-CL"/>
        </w:rPr>
        <w:t xml:space="preserve"> </w:t>
      </w:r>
      <w:r w:rsidRPr="0026101E">
        <w:rPr>
          <w:rFonts w:ascii="Arial" w:hAnsi="Arial" w:cs="Arial"/>
          <w:spacing w:val="1"/>
          <w:sz w:val="20"/>
          <w:lang w:val="es-CL"/>
        </w:rPr>
        <w:t>O</w:t>
      </w:r>
      <w:r w:rsidRPr="0026101E">
        <w:rPr>
          <w:rFonts w:ascii="Arial" w:hAnsi="Arial" w:cs="Arial"/>
          <w:sz w:val="20"/>
          <w:lang w:val="es-CL"/>
        </w:rPr>
        <w:t>rden</w:t>
      </w:r>
      <w:r w:rsidRPr="0026101E">
        <w:rPr>
          <w:rFonts w:ascii="Arial" w:hAnsi="Arial" w:cs="Arial"/>
          <w:spacing w:val="40"/>
          <w:sz w:val="20"/>
          <w:lang w:val="es-CL"/>
        </w:rPr>
        <w:t xml:space="preserve"> </w:t>
      </w:r>
      <w:r w:rsidRPr="0026101E">
        <w:rPr>
          <w:rFonts w:ascii="Arial" w:hAnsi="Arial" w:cs="Arial"/>
          <w:sz w:val="20"/>
          <w:lang w:val="es-CL"/>
        </w:rPr>
        <w:t>de</w:t>
      </w:r>
      <w:r w:rsidRPr="0026101E">
        <w:rPr>
          <w:rFonts w:ascii="Arial" w:hAnsi="Arial" w:cs="Arial"/>
          <w:w w:val="101"/>
          <w:sz w:val="20"/>
          <w:lang w:val="es-CL"/>
        </w:rPr>
        <w:t xml:space="preserve"> </w:t>
      </w:r>
      <w:r w:rsidRPr="0026101E">
        <w:rPr>
          <w:rFonts w:ascii="Arial" w:hAnsi="Arial" w:cs="Arial"/>
          <w:spacing w:val="-1"/>
          <w:sz w:val="20"/>
          <w:lang w:val="es-CL"/>
        </w:rPr>
        <w:t>C</w:t>
      </w:r>
      <w:r w:rsidRPr="0026101E">
        <w:rPr>
          <w:rFonts w:ascii="Arial" w:hAnsi="Arial" w:cs="Arial"/>
          <w:sz w:val="20"/>
          <w:lang w:val="es-CL"/>
        </w:rPr>
        <w:t>o</w:t>
      </w:r>
      <w:r w:rsidRPr="0026101E">
        <w:rPr>
          <w:rFonts w:ascii="Arial" w:hAnsi="Arial" w:cs="Arial"/>
          <w:spacing w:val="-1"/>
          <w:sz w:val="20"/>
          <w:lang w:val="es-CL"/>
        </w:rPr>
        <w:t>m</w:t>
      </w:r>
      <w:r w:rsidRPr="0026101E">
        <w:rPr>
          <w:rFonts w:ascii="Arial" w:hAnsi="Arial" w:cs="Arial"/>
          <w:sz w:val="20"/>
          <w:lang w:val="es-CL"/>
        </w:rPr>
        <w:t>pra”</w:t>
      </w:r>
      <w:r w:rsidRPr="0026101E">
        <w:rPr>
          <w:rFonts w:ascii="Arial" w:hAnsi="Arial" w:cs="Arial"/>
          <w:spacing w:val="7"/>
          <w:sz w:val="20"/>
          <w:lang w:val="es-CL"/>
        </w:rPr>
        <w:t xml:space="preserve"> </w:t>
      </w:r>
    </w:p>
    <w:p w:rsidR="009E07C3" w:rsidRPr="0026101E"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26101E">
        <w:rPr>
          <w:rFonts w:ascii="Arial" w:hAnsi="Arial" w:cs="Arial"/>
          <w:sz w:val="20"/>
          <w:lang w:val="es-CL"/>
        </w:rPr>
        <w:t>“</w:t>
      </w:r>
      <w:r w:rsidRPr="0026101E">
        <w:rPr>
          <w:rFonts w:ascii="Arial" w:hAnsi="Arial" w:cs="Arial"/>
          <w:spacing w:val="1"/>
          <w:sz w:val="20"/>
          <w:lang w:val="es-CL"/>
        </w:rPr>
        <w:t>C</w:t>
      </w:r>
      <w:r w:rsidRPr="0026101E">
        <w:rPr>
          <w:rFonts w:ascii="Arial" w:hAnsi="Arial" w:cs="Arial"/>
          <w:spacing w:val="-3"/>
          <w:sz w:val="20"/>
          <w:lang w:val="es-CL"/>
        </w:rPr>
        <w:t>a</w:t>
      </w:r>
      <w:r w:rsidRPr="0026101E">
        <w:rPr>
          <w:rFonts w:ascii="Arial" w:hAnsi="Arial" w:cs="Arial"/>
          <w:sz w:val="20"/>
          <w:lang w:val="es-CL"/>
        </w:rPr>
        <w:t>lid</w:t>
      </w:r>
      <w:r w:rsidRPr="0026101E">
        <w:rPr>
          <w:rFonts w:ascii="Arial" w:hAnsi="Arial" w:cs="Arial"/>
          <w:spacing w:val="1"/>
          <w:sz w:val="20"/>
          <w:lang w:val="es-CL"/>
        </w:rPr>
        <w:t>a</w:t>
      </w:r>
      <w:r w:rsidRPr="0026101E">
        <w:rPr>
          <w:rFonts w:ascii="Arial" w:hAnsi="Arial" w:cs="Arial"/>
          <w:sz w:val="20"/>
          <w:lang w:val="es-CL"/>
        </w:rPr>
        <w:t>d</w:t>
      </w:r>
      <w:r w:rsidRPr="0026101E">
        <w:rPr>
          <w:rFonts w:ascii="Arial" w:hAnsi="Arial" w:cs="Arial"/>
          <w:spacing w:val="11"/>
          <w:sz w:val="20"/>
          <w:lang w:val="es-CL"/>
        </w:rPr>
        <w:t xml:space="preserve"> </w:t>
      </w:r>
      <w:r w:rsidRPr="0026101E">
        <w:rPr>
          <w:rFonts w:ascii="Arial" w:hAnsi="Arial" w:cs="Arial"/>
          <w:sz w:val="20"/>
          <w:lang w:val="es-CL"/>
        </w:rPr>
        <w:t>y</w:t>
      </w:r>
      <w:r w:rsidRPr="0026101E">
        <w:rPr>
          <w:rFonts w:ascii="Arial" w:hAnsi="Arial" w:cs="Arial"/>
          <w:spacing w:val="8"/>
          <w:sz w:val="20"/>
          <w:lang w:val="es-CL"/>
        </w:rPr>
        <w:t xml:space="preserve"> </w:t>
      </w:r>
      <w:r w:rsidRPr="0026101E">
        <w:rPr>
          <w:rFonts w:ascii="Arial" w:hAnsi="Arial" w:cs="Arial"/>
          <w:spacing w:val="1"/>
          <w:sz w:val="20"/>
          <w:lang w:val="es-CL"/>
        </w:rPr>
        <w:t>F</w:t>
      </w:r>
      <w:r w:rsidRPr="0026101E">
        <w:rPr>
          <w:rFonts w:ascii="Arial" w:hAnsi="Arial" w:cs="Arial"/>
          <w:sz w:val="20"/>
          <w:lang w:val="es-CL"/>
        </w:rPr>
        <w:t>un</w:t>
      </w:r>
      <w:r w:rsidRPr="0026101E">
        <w:rPr>
          <w:rFonts w:ascii="Arial" w:hAnsi="Arial" w:cs="Arial"/>
          <w:spacing w:val="-1"/>
          <w:sz w:val="20"/>
          <w:lang w:val="es-CL"/>
        </w:rPr>
        <w:t>c</w:t>
      </w:r>
      <w:r w:rsidRPr="0026101E">
        <w:rPr>
          <w:rFonts w:ascii="Arial" w:hAnsi="Arial" w:cs="Arial"/>
          <w:spacing w:val="1"/>
          <w:sz w:val="20"/>
          <w:lang w:val="es-CL"/>
        </w:rPr>
        <w:t>i</w:t>
      </w:r>
      <w:r w:rsidRPr="0026101E">
        <w:rPr>
          <w:rFonts w:ascii="Arial" w:hAnsi="Arial" w:cs="Arial"/>
          <w:sz w:val="20"/>
          <w:lang w:val="es-CL"/>
        </w:rPr>
        <w:t>o</w:t>
      </w:r>
      <w:r w:rsidRPr="0026101E">
        <w:rPr>
          <w:rFonts w:ascii="Arial" w:hAnsi="Arial" w:cs="Arial"/>
          <w:spacing w:val="-3"/>
          <w:sz w:val="20"/>
          <w:lang w:val="es-CL"/>
        </w:rPr>
        <w:t>n</w:t>
      </w:r>
      <w:r w:rsidRPr="0026101E">
        <w:rPr>
          <w:rFonts w:ascii="Arial" w:hAnsi="Arial" w:cs="Arial"/>
          <w:sz w:val="20"/>
          <w:lang w:val="es-CL"/>
        </w:rPr>
        <w:t>a</w:t>
      </w:r>
      <w:r w:rsidRPr="0026101E">
        <w:rPr>
          <w:rFonts w:ascii="Arial" w:hAnsi="Arial" w:cs="Arial"/>
          <w:spacing w:val="1"/>
          <w:sz w:val="20"/>
          <w:lang w:val="es-CL"/>
        </w:rPr>
        <w:t>m</w:t>
      </w:r>
      <w:r w:rsidRPr="0026101E">
        <w:rPr>
          <w:rFonts w:ascii="Arial" w:hAnsi="Arial" w:cs="Arial"/>
          <w:sz w:val="20"/>
          <w:lang w:val="es-CL"/>
        </w:rPr>
        <w:t>i</w:t>
      </w:r>
      <w:r w:rsidRPr="0026101E">
        <w:rPr>
          <w:rFonts w:ascii="Arial" w:hAnsi="Arial" w:cs="Arial"/>
          <w:spacing w:val="1"/>
          <w:sz w:val="20"/>
          <w:lang w:val="es-CL"/>
        </w:rPr>
        <w:t>e</w:t>
      </w:r>
      <w:r w:rsidRPr="0026101E">
        <w:rPr>
          <w:rFonts w:ascii="Arial" w:hAnsi="Arial" w:cs="Arial"/>
          <w:spacing w:val="-3"/>
          <w:sz w:val="20"/>
          <w:lang w:val="es-CL"/>
        </w:rPr>
        <w:t>n</w:t>
      </w:r>
      <w:r w:rsidRPr="0026101E">
        <w:rPr>
          <w:rFonts w:ascii="Arial" w:hAnsi="Arial" w:cs="Arial"/>
          <w:spacing w:val="2"/>
          <w:sz w:val="20"/>
          <w:lang w:val="es-CL"/>
        </w:rPr>
        <w:t>t</w:t>
      </w:r>
      <w:r w:rsidRPr="0026101E">
        <w:rPr>
          <w:rFonts w:ascii="Arial" w:hAnsi="Arial" w:cs="Arial"/>
          <w:sz w:val="20"/>
          <w:lang w:val="es-CL"/>
        </w:rPr>
        <w:t>o”.</w:t>
      </w:r>
    </w:p>
    <w:p w:rsidR="001E045C" w:rsidRPr="009E07C3" w:rsidRDefault="001E045C" w:rsidP="00B75718">
      <w:pPr>
        <w:widowControl w:val="0"/>
        <w:autoSpaceDE w:val="0"/>
        <w:autoSpaceDN w:val="0"/>
        <w:adjustRightInd w:val="0"/>
        <w:jc w:val="both"/>
        <w:rPr>
          <w:rFonts w:ascii="Arial" w:hAnsi="Arial" w:cs="Arial"/>
          <w:sz w:val="20"/>
          <w:szCs w:val="20"/>
          <w:lang w:val="es-CL"/>
        </w:rPr>
      </w:pPr>
    </w:p>
    <w:p w:rsidR="003C5586" w:rsidRPr="001D38D4" w:rsidRDefault="003D440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 a los requisitos de la CCS</w:t>
      </w:r>
      <w:r w:rsidR="00E555F9">
        <w:rPr>
          <w:rFonts w:ascii="Arial" w:hAnsi="Arial" w:cs="Arial"/>
          <w:sz w:val="20"/>
          <w:szCs w:val="20"/>
          <w:lang w:val="es-CL"/>
        </w:rPr>
        <w:t xml:space="preserve">, indicados previamente en el punto </w:t>
      </w:r>
      <w:r w:rsidR="00E555F9" w:rsidRPr="00E555F9">
        <w:rPr>
          <w:rFonts w:ascii="Arial" w:hAnsi="Arial" w:cs="Arial"/>
          <w:sz w:val="20"/>
          <w:szCs w:val="20"/>
          <w:lang w:val="es-CL"/>
        </w:rPr>
        <w:t>4.</w:t>
      </w:r>
      <w:r w:rsidR="00E555F9" w:rsidRPr="00E555F9">
        <w:rPr>
          <w:rFonts w:ascii="Arial" w:hAnsi="Arial" w:cs="Arial"/>
          <w:sz w:val="20"/>
          <w:szCs w:val="20"/>
          <w:lang w:val="es-CL"/>
        </w:rPr>
        <w:tab/>
        <w:t>DE LOS PARTICIPANTES</w:t>
      </w:r>
      <w:r w:rsidR="001E045C">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los </w:t>
      </w:r>
      <w:r w:rsidR="0026101E" w:rsidRPr="001010DA">
        <w:rPr>
          <w:rFonts w:ascii="Arial" w:hAnsi="Arial" w:cs="Arial"/>
          <w:sz w:val="20"/>
          <w:szCs w:val="20"/>
          <w:lang w:val="es-CL"/>
        </w:rPr>
        <w:t>formularios de Antecedentes Generales (</w:t>
      </w:r>
      <w:r w:rsidR="0026101E">
        <w:rPr>
          <w:rFonts w:ascii="Arial" w:hAnsi="Arial" w:cs="Arial"/>
          <w:sz w:val="20"/>
          <w:szCs w:val="20"/>
          <w:lang w:val="es-CL"/>
        </w:rPr>
        <w:t>FORM_</w:t>
      </w:r>
      <w:r w:rsidR="0026101E" w:rsidRPr="001010DA">
        <w:rPr>
          <w:rFonts w:ascii="Arial" w:hAnsi="Arial" w:cs="Arial"/>
          <w:sz w:val="20"/>
          <w:szCs w:val="20"/>
          <w:lang w:val="es-CL"/>
        </w:rPr>
        <w:t>ANT) que se detallan a continuación</w:t>
      </w:r>
    </w:p>
    <w:p w:rsidR="003C5586" w:rsidRPr="007011CF" w:rsidRDefault="003C5586" w:rsidP="00B75718">
      <w:pPr>
        <w:widowControl w:val="0"/>
        <w:autoSpaceDE w:val="0"/>
        <w:autoSpaceDN w:val="0"/>
        <w:adjustRightInd w:val="0"/>
        <w:ind w:left="567"/>
        <w:jc w:val="both"/>
        <w:rPr>
          <w:rFonts w:ascii="Arial" w:hAnsi="Arial" w:cs="Arial"/>
          <w:sz w:val="20"/>
          <w:szCs w:val="20"/>
          <w:lang w:val="es-CL"/>
        </w:rPr>
      </w:pPr>
    </w:p>
    <w:p w:rsidR="007011CF" w:rsidRPr="00F922F5" w:rsidRDefault="007011CF" w:rsidP="00B75718">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00C25CAA" w:rsidRPr="003D440A">
        <w:rPr>
          <w:rFonts w:ascii="Arial" w:hAnsi="Arial" w:cs="Arial"/>
          <w:sz w:val="20"/>
        </w:rPr>
        <w:t>A-E</w:t>
      </w:r>
      <w:r w:rsidR="003D440A">
        <w:rPr>
          <w:rFonts w:ascii="Arial" w:hAnsi="Arial" w:cs="Arial"/>
          <w:sz w:val="20"/>
        </w:rPr>
        <w:t xml:space="preserve"> </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00C25CAA" w:rsidRPr="003D440A">
        <w:rPr>
          <w:rFonts w:ascii="Arial" w:hAnsi="Arial" w:cs="Arial"/>
          <w:sz w:val="20"/>
        </w:rPr>
        <w:t>04, A</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Declaraciones Juradas ANT05</w:t>
      </w:r>
    </w:p>
    <w:p w:rsidR="003157E7" w:rsidRDefault="003157E7" w:rsidP="00B75718">
      <w:pPr>
        <w:widowControl w:val="0"/>
        <w:autoSpaceDE w:val="0"/>
        <w:autoSpaceDN w:val="0"/>
        <w:adjustRightInd w:val="0"/>
        <w:jc w:val="both"/>
        <w:rPr>
          <w:rFonts w:ascii="Arial" w:hAnsi="Arial" w:cs="Arial"/>
          <w:sz w:val="20"/>
          <w:szCs w:val="20"/>
          <w:lang w:val="es-CL"/>
        </w:rPr>
      </w:pPr>
    </w:p>
    <w:p w:rsidR="004B7BAC" w:rsidRPr="001D38D4" w:rsidRDefault="003D440A" w:rsidP="00B75718">
      <w:pPr>
        <w:widowControl w:val="0"/>
        <w:autoSpaceDE w:val="0"/>
        <w:autoSpaceDN w:val="0"/>
        <w:adjustRightInd w:val="0"/>
        <w:rPr>
          <w:rStyle w:val="Hipervnculo"/>
          <w:rFonts w:ascii="Arial" w:hAnsi="Arial" w:cs="Arial"/>
          <w:sz w:val="20"/>
          <w:szCs w:val="20"/>
          <w:lang w:val="es-CL"/>
        </w:rPr>
      </w:pPr>
      <w:r w:rsidRPr="009F15E6">
        <w:rPr>
          <w:rFonts w:ascii="Arial" w:hAnsi="Arial" w:cs="Arial"/>
          <w:sz w:val="20"/>
          <w:szCs w:val="20"/>
          <w:lang w:val="es-CL"/>
        </w:rPr>
        <w:t>Estos antecedentes deberán ser remitidos</w:t>
      </w:r>
      <w:r w:rsidR="009F15E6" w:rsidRPr="009F15E6">
        <w:rPr>
          <w:rFonts w:ascii="Arial" w:hAnsi="Arial" w:cs="Arial"/>
          <w:sz w:val="20"/>
          <w:szCs w:val="20"/>
          <w:lang w:val="es-CL"/>
        </w:rPr>
        <w:t>, en los casos que así se indique en los respectivos ANT</w:t>
      </w:r>
      <w:r w:rsidR="005422E2">
        <w:rPr>
          <w:rFonts w:ascii="Arial" w:hAnsi="Arial" w:cs="Arial"/>
          <w:sz w:val="20"/>
          <w:szCs w:val="20"/>
          <w:lang w:val="es-CL"/>
        </w:rPr>
        <w:t xml:space="preserve"> (</w:t>
      </w:r>
      <w:r w:rsidR="005422E2" w:rsidRPr="005422E2">
        <w:rPr>
          <w:rFonts w:ascii="Arial" w:hAnsi="Arial" w:cs="Arial"/>
          <w:sz w:val="20"/>
          <w:szCs w:val="20"/>
          <w:lang w:val="es-CL"/>
        </w:rPr>
        <w:t>ANT-02B, ANT-03A y ANT-05</w:t>
      </w:r>
      <w:r w:rsidR="005422E2">
        <w:rPr>
          <w:rFonts w:ascii="Arial" w:hAnsi="Arial" w:cs="Arial"/>
          <w:sz w:val="20"/>
          <w:szCs w:val="20"/>
          <w:lang w:val="es-CL"/>
        </w:rPr>
        <w:t>)</w:t>
      </w:r>
      <w:r w:rsidR="009F15E6" w:rsidRPr="009F15E6">
        <w:rPr>
          <w:rFonts w:ascii="Arial" w:hAnsi="Arial" w:cs="Arial"/>
          <w:sz w:val="20"/>
          <w:szCs w:val="20"/>
          <w:lang w:val="es-CL"/>
        </w:rPr>
        <w:t>,</w:t>
      </w:r>
      <w:r w:rsidR="009F15E6" w:rsidRPr="005422E2">
        <w:rPr>
          <w:rFonts w:ascii="Arial" w:hAnsi="Arial" w:cs="Arial"/>
          <w:sz w:val="20"/>
          <w:szCs w:val="20"/>
          <w:lang w:val="es-CL"/>
        </w:rPr>
        <w:t xml:space="preserve"> </w:t>
      </w:r>
      <w:r w:rsidR="009F15E6" w:rsidRPr="005422E2">
        <w:rPr>
          <w:rFonts w:ascii="Arial" w:hAnsi="Arial" w:cs="Arial"/>
          <w:b/>
          <w:sz w:val="20"/>
          <w:szCs w:val="20"/>
          <w:lang w:val="es-CL"/>
        </w:rPr>
        <w:t xml:space="preserve">a través del Registro </w:t>
      </w:r>
      <w:r w:rsidR="00D547A6">
        <w:rPr>
          <w:rFonts w:ascii="Arial" w:hAnsi="Arial" w:cs="Arial"/>
          <w:b/>
          <w:sz w:val="20"/>
          <w:szCs w:val="20"/>
          <w:lang w:val="es-CL"/>
        </w:rPr>
        <w:t xml:space="preserve">electrónico </w:t>
      </w:r>
      <w:r w:rsidR="009F15E6" w:rsidRPr="005422E2">
        <w:rPr>
          <w:rFonts w:ascii="Arial" w:hAnsi="Arial" w:cs="Arial"/>
          <w:b/>
          <w:sz w:val="20"/>
          <w:szCs w:val="20"/>
          <w:lang w:val="es-CL"/>
        </w:rPr>
        <w:t xml:space="preserve">de Proveedores de CODELCO, vía Red Negocios, de la Cámara de Comercio de Santiago (CCS), página </w:t>
      </w:r>
      <w:hyperlink r:id="rId13" w:history="1">
        <w:r w:rsidR="009F15E6" w:rsidRPr="005422E2">
          <w:rPr>
            <w:rStyle w:val="Hipervnculo"/>
            <w:rFonts w:ascii="Arial" w:hAnsi="Arial" w:cs="Arial"/>
            <w:b/>
            <w:sz w:val="20"/>
            <w:szCs w:val="20"/>
            <w:lang w:val="es-CL"/>
          </w:rPr>
          <w:t>www.rednegociosccs.cI</w:t>
        </w:r>
      </w:hyperlink>
      <w:r w:rsidR="009F15E6" w:rsidRPr="005422E2">
        <w:rPr>
          <w:rFonts w:ascii="Arial" w:hAnsi="Arial" w:cs="Arial"/>
          <w:b/>
          <w:sz w:val="20"/>
          <w:szCs w:val="20"/>
          <w:lang w:val="es-CL"/>
        </w:rPr>
        <w:t>.</w:t>
      </w:r>
      <w:r w:rsidR="009F15E6">
        <w:rPr>
          <w:rFonts w:ascii="Arial" w:hAnsi="Arial" w:cs="Arial"/>
          <w:sz w:val="20"/>
          <w:szCs w:val="20"/>
          <w:lang w:val="es-CL"/>
        </w:rPr>
        <w:t xml:space="preserve"> Los demás antecedentes se deberán enviar </w:t>
      </w:r>
      <w:r w:rsidR="009F15E6" w:rsidRPr="005422E2">
        <w:rPr>
          <w:rFonts w:ascii="Arial" w:hAnsi="Arial" w:cs="Arial"/>
          <w:b/>
          <w:sz w:val="20"/>
          <w:szCs w:val="20"/>
          <w:lang w:val="es-CL"/>
        </w:rPr>
        <w:t>vía Portal de Negocios de Codelco (SAP ARIBA).</w:t>
      </w:r>
    </w:p>
    <w:p w:rsidR="003D440A" w:rsidRDefault="003D440A" w:rsidP="00B75718">
      <w:pPr>
        <w:widowControl w:val="0"/>
        <w:autoSpaceDE w:val="0"/>
        <w:autoSpaceDN w:val="0"/>
        <w:adjustRightInd w:val="0"/>
        <w:jc w:val="both"/>
        <w:rPr>
          <w:rFonts w:ascii="Arial" w:hAnsi="Arial" w:cs="Arial"/>
          <w:sz w:val="20"/>
          <w:szCs w:val="20"/>
          <w:lang w:val="es-CL"/>
        </w:rPr>
      </w:pPr>
    </w:p>
    <w:p w:rsidR="005B3B2A"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5B3B2A" w:rsidRDefault="005B3B2A" w:rsidP="00B75718">
      <w:pPr>
        <w:widowControl w:val="0"/>
        <w:autoSpaceDE w:val="0"/>
        <w:autoSpaceDN w:val="0"/>
        <w:adjustRightInd w:val="0"/>
        <w:jc w:val="both"/>
        <w:rPr>
          <w:rFonts w:ascii="Arial" w:hAnsi="Arial" w:cs="Arial"/>
          <w:sz w:val="20"/>
          <w:szCs w:val="20"/>
          <w:lang w:val="es-CL"/>
        </w:rPr>
      </w:pPr>
    </w:p>
    <w:p w:rsidR="007011CF" w:rsidRPr="007011CF" w:rsidRDefault="007011CF" w:rsidP="00B75718">
      <w:pPr>
        <w:pStyle w:val="Textoindependiente"/>
        <w:widowControl w:val="0"/>
        <w:spacing w:after="0" w:line="243" w:lineRule="auto"/>
        <w:ind w:left="709" w:right="51" w:hanging="709"/>
        <w:rPr>
          <w:rFonts w:ascii="Arial" w:hAnsi="Arial" w:cs="Arial"/>
          <w:b/>
          <w:sz w:val="20"/>
          <w:lang w:val="es-CL"/>
        </w:rPr>
      </w:pPr>
      <w:r w:rsidRPr="007011CF">
        <w:rPr>
          <w:rFonts w:ascii="Arial" w:hAnsi="Arial" w:cs="Arial"/>
          <w:b/>
          <w:sz w:val="20"/>
          <w:lang w:val="es-CL"/>
        </w:rPr>
        <w:t xml:space="preserve">Nota: </w:t>
      </w:r>
      <w:r w:rsidR="0046109B" w:rsidRPr="007011CF">
        <w:rPr>
          <w:rFonts w:ascii="Arial" w:hAnsi="Arial" w:cs="Arial"/>
          <w:b/>
          <w:sz w:val="20"/>
          <w:lang w:val="es-CL"/>
        </w:rPr>
        <w:t>Para los oferentes que cuenten con precalificación</w:t>
      </w:r>
      <w:r w:rsidR="0046109B">
        <w:rPr>
          <w:rFonts w:ascii="Arial" w:hAnsi="Arial" w:cs="Arial"/>
          <w:b/>
          <w:sz w:val="20"/>
          <w:lang w:val="es-CL"/>
        </w:rPr>
        <w:t xml:space="preserve"> previa de</w:t>
      </w:r>
      <w:r w:rsidR="0046109B" w:rsidRPr="00F922F5">
        <w:rPr>
          <w:rFonts w:ascii="Arial" w:hAnsi="Arial" w:cs="Arial"/>
          <w:b/>
          <w:sz w:val="20"/>
          <w:lang w:val="es-CL"/>
        </w:rPr>
        <w:t xml:space="preserve"> la</w:t>
      </w:r>
      <w:r w:rsidR="00F80FDA" w:rsidRPr="00F922F5">
        <w:rPr>
          <w:rFonts w:ascii="Arial" w:hAnsi="Arial" w:cs="Arial"/>
          <w:b/>
          <w:sz w:val="20"/>
          <w:lang w:val="es-CL"/>
        </w:rPr>
        <w:t xml:space="preserve">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rsidR="00D60335" w:rsidRDefault="00D60335" w:rsidP="00B75718">
      <w:pPr>
        <w:widowControl w:val="0"/>
        <w:autoSpaceDE w:val="0"/>
        <w:autoSpaceDN w:val="0"/>
        <w:adjustRightInd w:val="0"/>
        <w:jc w:val="both"/>
        <w:rPr>
          <w:rFonts w:ascii="Arial" w:hAnsi="Arial" w:cs="Arial"/>
          <w:sz w:val="20"/>
          <w:szCs w:val="20"/>
          <w:lang w:val="es-CL"/>
        </w:rPr>
      </w:pPr>
    </w:p>
    <w:p w:rsidR="005422E2" w:rsidRDefault="005422E2" w:rsidP="00B75718">
      <w:pPr>
        <w:widowControl w:val="0"/>
        <w:autoSpaceDE w:val="0"/>
        <w:autoSpaceDN w:val="0"/>
        <w:adjustRightInd w:val="0"/>
        <w:jc w:val="both"/>
        <w:rPr>
          <w:rFonts w:ascii="Arial" w:hAnsi="Arial" w:cs="Arial"/>
          <w:sz w:val="20"/>
          <w:szCs w:val="20"/>
          <w:lang w:val="es-CL"/>
        </w:rPr>
      </w:pPr>
    </w:p>
    <w:p w:rsidR="005B3B2A" w:rsidRPr="00D60335" w:rsidRDefault="005B3B2A" w:rsidP="00B75718">
      <w:pPr>
        <w:pStyle w:val="Ttulo1"/>
        <w:keepNext w:val="0"/>
        <w:widowControl w:val="0"/>
        <w:numPr>
          <w:ilvl w:val="1"/>
          <w:numId w:val="12"/>
        </w:numPr>
        <w:suppressAutoHyphens w:val="0"/>
        <w:jc w:val="both"/>
        <w:rPr>
          <w:rFonts w:cs="Arial"/>
          <w:sz w:val="20"/>
          <w:u w:val="none"/>
        </w:rPr>
      </w:pPr>
      <w:bookmarkStart w:id="6" w:name="_Toc63869893"/>
      <w:r w:rsidRPr="00D60335">
        <w:rPr>
          <w:rFonts w:cs="Arial"/>
          <w:sz w:val="20"/>
          <w:u w:val="none"/>
        </w:rPr>
        <w:t>PRECALIFICACIÓN COMERCIAL</w:t>
      </w:r>
      <w:bookmarkEnd w:id="6"/>
    </w:p>
    <w:p w:rsidR="005B3B2A" w:rsidRPr="00D60335" w:rsidRDefault="005B3B2A" w:rsidP="00B75718">
      <w:pPr>
        <w:widowControl w:val="0"/>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 xml:space="preserve">Los proponentes deberán </w:t>
      </w:r>
      <w:r w:rsidR="00B75718">
        <w:rPr>
          <w:rFonts w:ascii="Arial" w:hAnsi="Arial" w:cs="Arial"/>
          <w:sz w:val="20"/>
          <w:szCs w:val="20"/>
          <w:lang w:val="es-CL"/>
        </w:rPr>
        <w:t xml:space="preserve">enviar </w:t>
      </w:r>
      <w:r w:rsidRPr="00D60335">
        <w:rPr>
          <w:rFonts w:ascii="Arial" w:hAnsi="Arial" w:cs="Arial"/>
          <w:sz w:val="20"/>
          <w:szCs w:val="20"/>
          <w:lang w:val="es-CL"/>
        </w:rPr>
        <w:t>la siguiente documentación:</w:t>
      </w:r>
    </w:p>
    <w:p w:rsidR="005B3B2A" w:rsidRPr="00D60335" w:rsidRDefault="005B3B2A" w:rsidP="00B75718">
      <w:pPr>
        <w:widowControl w:val="0"/>
        <w:autoSpaceDE w:val="0"/>
        <w:autoSpaceDN w:val="0"/>
        <w:adjustRightInd w:val="0"/>
        <w:jc w:val="both"/>
        <w:rPr>
          <w:rFonts w:ascii="Arial" w:hAnsi="Arial" w:cs="Arial"/>
          <w:sz w:val="20"/>
          <w:szCs w:val="20"/>
          <w:lang w:val="es-CL"/>
        </w:rPr>
      </w:pPr>
    </w:p>
    <w:p w:rsidR="005B3B2A" w:rsidRPr="00D60335" w:rsidRDefault="005B3B2A"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Boletín comercial, con antigüedad no mayor a 30 días</w:t>
      </w:r>
      <w:r w:rsidR="00197EE4" w:rsidRPr="00D60335">
        <w:rPr>
          <w:rFonts w:ascii="Arial" w:hAnsi="Arial" w:cs="Arial"/>
          <w:sz w:val="20"/>
          <w:szCs w:val="20"/>
          <w:lang w:val="es-CL"/>
        </w:rPr>
        <w:t xml:space="preserve"> (ANT-02A)</w:t>
      </w:r>
      <w:r w:rsidRPr="00D60335">
        <w:rPr>
          <w:rFonts w:ascii="Arial" w:hAnsi="Arial" w:cs="Arial"/>
          <w:sz w:val="20"/>
          <w:szCs w:val="20"/>
          <w:lang w:val="es-CL"/>
        </w:rPr>
        <w:t xml:space="preserve"> </w:t>
      </w:r>
    </w:p>
    <w:p w:rsidR="006E78D6" w:rsidRPr="00D60335" w:rsidRDefault="006E78D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deuda fiscal</w:t>
      </w:r>
      <w:r w:rsidR="00197EE4" w:rsidRPr="00D60335">
        <w:rPr>
          <w:rFonts w:ascii="Arial" w:hAnsi="Arial" w:cs="Arial"/>
          <w:sz w:val="20"/>
          <w:szCs w:val="20"/>
          <w:lang w:val="es-CL"/>
        </w:rPr>
        <w:t xml:space="preserve"> (ANT-02B)</w:t>
      </w:r>
      <w:r w:rsidR="00A85EE8">
        <w:rPr>
          <w:rFonts w:ascii="Arial" w:hAnsi="Arial" w:cs="Arial"/>
          <w:sz w:val="20"/>
          <w:szCs w:val="20"/>
          <w:lang w:val="es-CL"/>
        </w:rPr>
        <w:t xml:space="preserve"> </w:t>
      </w:r>
    </w:p>
    <w:p w:rsidR="006E78D6" w:rsidRPr="00D60335" w:rsidRDefault="006076D5"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L</w:t>
      </w:r>
      <w:r w:rsidR="00107146" w:rsidRPr="00D60335">
        <w:rPr>
          <w:rFonts w:ascii="Arial" w:hAnsi="Arial" w:cs="Arial"/>
          <w:sz w:val="20"/>
          <w:szCs w:val="20"/>
          <w:lang w:val="es-CL"/>
        </w:rPr>
        <w:t>itigios (ANT-02C)</w:t>
      </w:r>
    </w:p>
    <w:p w:rsidR="00107146" w:rsidRPr="00D60335" w:rsidRDefault="0010714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Inspección del Trabajo (ANT-02D)</w:t>
      </w:r>
    </w:p>
    <w:p w:rsidR="00A85EE8" w:rsidRPr="00A85EE8" w:rsidRDefault="006076D5" w:rsidP="00A85EE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Órdenes de Compra (últimos 12 meses)</w:t>
      </w:r>
      <w:r w:rsidR="00E70D89" w:rsidRPr="00D60335">
        <w:rPr>
          <w:rFonts w:ascii="Arial" w:hAnsi="Arial" w:cs="Arial"/>
          <w:sz w:val="20"/>
          <w:szCs w:val="20"/>
          <w:lang w:val="es-CL"/>
        </w:rPr>
        <w:t xml:space="preserve"> (ANT-02E)</w:t>
      </w:r>
    </w:p>
    <w:p w:rsidR="00E70D89" w:rsidRPr="006076D5" w:rsidRDefault="00E70D89" w:rsidP="00B75718">
      <w:pPr>
        <w:widowControl w:val="0"/>
        <w:autoSpaceDE w:val="0"/>
        <w:autoSpaceDN w:val="0"/>
        <w:adjustRightInd w:val="0"/>
        <w:jc w:val="both"/>
        <w:rPr>
          <w:rFonts w:ascii="Arial" w:hAnsi="Arial" w:cs="Arial"/>
          <w:sz w:val="20"/>
          <w:szCs w:val="20"/>
          <w:lang w:val="es-CL"/>
        </w:rPr>
      </w:pPr>
    </w:p>
    <w:p w:rsidR="006E78D6"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lastRenderedPageBreak/>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B75718">
      <w:pPr>
        <w:widowControl w:val="0"/>
        <w:autoSpaceDE w:val="0"/>
        <w:autoSpaceDN w:val="0"/>
        <w:adjustRightInd w:val="0"/>
        <w:jc w:val="both"/>
        <w:rPr>
          <w:rFonts w:ascii="Arial" w:hAnsi="Arial" w:cs="Arial"/>
          <w:sz w:val="20"/>
          <w:szCs w:val="20"/>
          <w:lang w:val="es-CL"/>
        </w:rPr>
      </w:pPr>
    </w:p>
    <w:p w:rsidR="005B3B2A"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B75718">
      <w:pPr>
        <w:widowControl w:val="0"/>
        <w:autoSpaceDE w:val="0"/>
        <w:autoSpaceDN w:val="0"/>
        <w:adjustRightInd w:val="0"/>
        <w:jc w:val="both"/>
        <w:rPr>
          <w:rFonts w:ascii="Arial" w:hAnsi="Arial" w:cs="Arial"/>
          <w:sz w:val="20"/>
          <w:szCs w:val="20"/>
          <w:lang w:val="es-CL"/>
        </w:rPr>
      </w:pPr>
    </w:p>
    <w:p w:rsidR="009E07C3" w:rsidRPr="009E07C3" w:rsidRDefault="009E07C3" w:rsidP="00B75718">
      <w:pPr>
        <w:pStyle w:val="Textoindependiente"/>
        <w:widowControl w:val="0"/>
        <w:tabs>
          <w:tab w:val="left" w:pos="816"/>
        </w:tabs>
        <w:spacing w:after="0"/>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D60335" w:rsidRDefault="00D60335" w:rsidP="00B75718">
      <w:pPr>
        <w:widowControl w:val="0"/>
        <w:autoSpaceDE w:val="0"/>
        <w:autoSpaceDN w:val="0"/>
        <w:adjustRightInd w:val="0"/>
        <w:jc w:val="both"/>
        <w:rPr>
          <w:rFonts w:ascii="Arial" w:hAnsi="Arial" w:cs="Arial"/>
          <w:sz w:val="20"/>
          <w:szCs w:val="20"/>
          <w:lang w:val="es-CL"/>
        </w:rPr>
      </w:pPr>
    </w:p>
    <w:p w:rsidR="000C2D2E" w:rsidRPr="00572E81" w:rsidRDefault="000C2D2E" w:rsidP="00B75718">
      <w:pPr>
        <w:pStyle w:val="Ttulo1"/>
        <w:keepNext w:val="0"/>
        <w:widowControl w:val="0"/>
        <w:numPr>
          <w:ilvl w:val="1"/>
          <w:numId w:val="12"/>
        </w:numPr>
        <w:suppressAutoHyphens w:val="0"/>
        <w:jc w:val="both"/>
        <w:rPr>
          <w:rFonts w:cs="Arial"/>
          <w:sz w:val="20"/>
          <w:u w:val="none"/>
        </w:rPr>
      </w:pPr>
      <w:bookmarkStart w:id="7" w:name="_Toc63869894"/>
      <w:r w:rsidRPr="00572E81">
        <w:rPr>
          <w:rFonts w:cs="Arial"/>
          <w:sz w:val="20"/>
          <w:u w:val="none"/>
        </w:rPr>
        <w:t>PRECALIFICACIÓN FINANCIER</w:t>
      </w:r>
      <w:r>
        <w:rPr>
          <w:rFonts w:cs="Arial"/>
          <w:sz w:val="20"/>
          <w:u w:val="none"/>
        </w:rPr>
        <w:t>A</w:t>
      </w:r>
      <w:bookmarkEnd w:id="7"/>
      <w:r w:rsidRPr="00572E81">
        <w:rPr>
          <w:rFonts w:cs="Arial"/>
          <w:sz w:val="20"/>
          <w:u w:val="none"/>
        </w:rPr>
        <w:t xml:space="preserve"> </w:t>
      </w:r>
    </w:p>
    <w:p w:rsidR="004B7BAC" w:rsidRDefault="004B7BAC" w:rsidP="00B75718">
      <w:pPr>
        <w:pStyle w:val="Textoindependiente"/>
        <w:widowControl w:val="0"/>
        <w:spacing w:after="0"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rsidR="00D60335" w:rsidRDefault="00D60335" w:rsidP="00386BF7">
      <w:pPr>
        <w:pStyle w:val="Textoindependiente"/>
        <w:spacing w:after="0" w:line="243" w:lineRule="auto"/>
        <w:ind w:right="120"/>
        <w:rPr>
          <w:rFonts w:ascii="Arial" w:hAnsi="Arial" w:cs="Arial"/>
          <w:sz w:val="20"/>
          <w:lang w:val="es-CL"/>
        </w:rPr>
      </w:pP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rsidTr="00536D70">
        <w:trPr>
          <w:trHeight w:val="314"/>
          <w:tblHeader/>
        </w:trPr>
        <w:tc>
          <w:tcPr>
            <w:tcW w:w="141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rsidR="00B953D8" w:rsidRPr="002179CA" w:rsidRDefault="00B953D8" w:rsidP="00386BF7">
            <w:pPr>
              <w:pStyle w:val="Sinespaciado"/>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rsidTr="00B953D8">
        <w:trPr>
          <w:trHeight w:val="591"/>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1</w:t>
            </w:r>
          </w:p>
        </w:tc>
      </w:tr>
      <w:tr w:rsidR="00B953D8" w:rsidRPr="00EF0A67" w:rsidTr="00B953D8">
        <w:trPr>
          <w:trHeight w:val="61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 0,85</w:t>
            </w:r>
          </w:p>
        </w:tc>
      </w:tr>
      <w:tr w:rsidR="00B953D8" w:rsidRPr="00EF0A67" w:rsidTr="00B953D8">
        <w:trPr>
          <w:trHeight w:val="727"/>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Solvencia</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EBITDA</w:t>
                  </w:r>
                </w:p>
              </w:tc>
            </w:tr>
          </w:tbl>
          <w:p w:rsidR="00B953D8" w:rsidRPr="00EF0A67" w:rsidRDefault="00B953D8" w:rsidP="00386BF7">
            <w:pPr>
              <w:rPr>
                <w:rFonts w:ascii="Arial" w:eastAsia="Times New Roman" w:hAnsi="Arial" w:cs="Arial"/>
                <w:color w:val="000000"/>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1 &lt;= x &lt; 1,5</w:t>
            </w:r>
          </w:p>
        </w:tc>
      </w:tr>
      <w:tr w:rsidR="00B953D8" w:rsidRPr="00EF0A67" w:rsidTr="00B953D8">
        <w:trPr>
          <w:trHeight w:val="23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rsidR="00B953D8" w:rsidRPr="00EF0A67" w:rsidRDefault="00D33E6C" w:rsidP="00386BF7">
            <w:pPr>
              <w:pStyle w:val="Sinespaciado"/>
              <w:jc w:val="center"/>
              <w:rPr>
                <w:rFonts w:ascii="Arial" w:hAnsi="Arial" w:cs="Arial"/>
                <w:sz w:val="16"/>
                <w:szCs w:val="16"/>
              </w:rPr>
            </w:pPr>
            <w:r>
              <w:rPr>
                <w:rFonts w:ascii="Arial" w:hAnsi="Arial" w:cs="Arial"/>
                <w:sz w:val="16"/>
                <w:szCs w:val="16"/>
              </w:rPr>
              <w:t>1</w:t>
            </w:r>
            <w:r w:rsidR="00B953D8" w:rsidRPr="00EF0A67">
              <w:rPr>
                <w:rFonts w:ascii="Arial" w:hAnsi="Arial" w:cs="Arial"/>
                <w:sz w:val="16"/>
                <w:szCs w:val="16"/>
              </w:rPr>
              <w:t xml:space="preserve"> &lt;= x &lt; 1</w:t>
            </w:r>
            <w:r>
              <w:rPr>
                <w:rFonts w:ascii="Arial" w:hAnsi="Arial" w:cs="Arial"/>
                <w:sz w:val="16"/>
                <w:szCs w:val="16"/>
              </w:rPr>
              <w:t>,3</w:t>
            </w:r>
          </w:p>
        </w:tc>
      </w:tr>
      <w:tr w:rsidR="00B953D8" w:rsidRPr="00EF0A67" w:rsidDel="00293845" w:rsidTr="00B953D8">
        <w:trPr>
          <w:trHeight w:val="304"/>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Circulación</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Días de Rotación Cuenta por Pagar</w:t>
            </w:r>
          </w:p>
        </w:tc>
        <w:tc>
          <w:tcPr>
            <w:tcW w:w="2694"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rsidR="00B953D8" w:rsidRPr="00EF0A67" w:rsidDel="00293845" w:rsidRDefault="00B953D8" w:rsidP="00386BF7">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60</w:t>
            </w:r>
          </w:p>
        </w:tc>
      </w:tr>
      <w:tr w:rsidR="00B953D8" w:rsidRPr="00EF0A67" w:rsidTr="00B953D8">
        <w:trPr>
          <w:trHeight w:val="717"/>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Ciclo de conversión de efectivo</w:t>
            </w:r>
          </w:p>
        </w:tc>
        <w:tc>
          <w:tcPr>
            <w:tcW w:w="2694" w:type="dxa"/>
          </w:tcPr>
          <w:p w:rsidR="00B953D8" w:rsidRPr="00EF0A67" w:rsidRDefault="00B953D8" w:rsidP="00386BF7">
            <w:pPr>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rsidR="00B953D8" w:rsidRPr="00EF0A67" w:rsidRDefault="00B953D8" w:rsidP="00386BF7">
            <w:pPr>
              <w:rPr>
                <w:rFonts w:ascii="Arial" w:hAnsi="Arial" w:cs="Arial"/>
                <w:sz w:val="16"/>
                <w:szCs w:val="16"/>
              </w:rPr>
            </w:pPr>
            <w:proofErr w:type="gramStart"/>
            <w:r w:rsidRPr="00EF0A67">
              <w:rPr>
                <w:rFonts w:ascii="Arial" w:hAnsi="Arial" w:cs="Arial"/>
                <w:sz w:val="16"/>
                <w:szCs w:val="16"/>
              </w:rPr>
              <w:t>DPI  =</w:t>
            </w:r>
            <w:proofErr w:type="gramEnd"/>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DPC =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DPP =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20</w:t>
            </w:r>
          </w:p>
        </w:tc>
      </w:tr>
      <w:tr w:rsidR="00B953D8" w:rsidRPr="00EF0A67" w:rsidDel="00293845" w:rsidTr="00B953D8">
        <w:trPr>
          <w:trHeight w:val="509"/>
        </w:trPr>
        <w:tc>
          <w:tcPr>
            <w:tcW w:w="1413" w:type="dxa"/>
            <w:vMerge w:val="restart"/>
          </w:tcPr>
          <w:p w:rsidR="00B953D8" w:rsidRPr="00EF0A67" w:rsidRDefault="00B953D8" w:rsidP="00386BF7">
            <w:pPr>
              <w:pStyle w:val="Sinespaciado"/>
              <w:jc w:val="both"/>
              <w:rPr>
                <w:rFonts w:ascii="Arial" w:hAnsi="Arial" w:cs="Arial"/>
                <w:b/>
                <w:sz w:val="16"/>
                <w:szCs w:val="16"/>
              </w:rPr>
            </w:pPr>
            <w:r w:rsidRPr="00EF0A67">
              <w:rPr>
                <w:rFonts w:ascii="Arial" w:hAnsi="Arial" w:cs="Arial"/>
                <w:b/>
                <w:sz w:val="16"/>
                <w:szCs w:val="16"/>
              </w:rPr>
              <w:t>Rentabilidad</w:t>
            </w:r>
          </w:p>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Ventas</w:t>
                  </w:r>
                </w:p>
              </w:tc>
            </w:tr>
          </w:tbl>
          <w:p w:rsidR="00B953D8" w:rsidRPr="00EF0A67" w:rsidDel="00293845" w:rsidRDefault="00B953D8" w:rsidP="00386BF7">
            <w:pPr>
              <w:pStyle w:val="Sinespaciado"/>
              <w:rPr>
                <w:rFonts w:ascii="Arial" w:hAnsi="Arial" w:cs="Arial"/>
                <w:sz w:val="16"/>
                <w:szCs w:val="16"/>
              </w:rPr>
            </w:pPr>
          </w:p>
        </w:tc>
        <w:tc>
          <w:tcPr>
            <w:tcW w:w="2693"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rsidR="00B953D8" w:rsidRPr="00EF0A67" w:rsidRDefault="001C1D36" w:rsidP="001C1D36">
            <w:pPr>
              <w:pStyle w:val="Sinespaciado"/>
              <w:jc w:val="center"/>
              <w:rPr>
                <w:rFonts w:ascii="Arial" w:hAnsi="Arial" w:cs="Arial"/>
                <w:sz w:val="16"/>
                <w:szCs w:val="16"/>
              </w:rPr>
            </w:pPr>
            <w:r>
              <w:rPr>
                <w:rFonts w:ascii="Arial" w:hAnsi="Arial" w:cs="Arial"/>
                <w:sz w:val="16"/>
                <w:szCs w:val="16"/>
              </w:rPr>
              <w:t xml:space="preserve">x &gt; </w:t>
            </w:r>
            <w:r w:rsidR="00D33E6C">
              <w:rPr>
                <w:rFonts w:ascii="Arial" w:hAnsi="Arial" w:cs="Arial"/>
                <w:sz w:val="16"/>
                <w:szCs w:val="16"/>
              </w:rPr>
              <w:t xml:space="preserve">4% </w:t>
            </w:r>
          </w:p>
        </w:tc>
      </w:tr>
      <w:tr w:rsidR="00B953D8" w:rsidRPr="00EF0A67" w:rsidTr="00B953D8">
        <w:trPr>
          <w:trHeight w:val="59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ROA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Activos Totales</w:t>
                  </w:r>
                </w:p>
              </w:tc>
            </w:tr>
          </w:tbl>
          <w:p w:rsidR="00B953D8" w:rsidRPr="00EF0A67" w:rsidRDefault="00B953D8" w:rsidP="00386BF7">
            <w:pPr>
              <w:jc w:val="right"/>
              <w:rPr>
                <w:rFonts w:ascii="Arial" w:eastAsia="Times New Roman" w:hAnsi="Arial" w:cs="Arial"/>
                <w:color w:val="000000"/>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r w:rsidR="00B953D8" w:rsidRPr="00EF0A67" w:rsidTr="00B953D8">
        <w:trPr>
          <w:trHeight w:val="42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ROE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rPr>
                <w:rFonts w:ascii="Arial" w:hAnsi="Arial" w:cs="Arial"/>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bl>
    <w:p w:rsidR="00D60335" w:rsidRDefault="00D60335" w:rsidP="00B75718">
      <w:pPr>
        <w:widowControl w:val="0"/>
        <w:rPr>
          <w:rFonts w:ascii="Arial" w:hAnsi="Arial" w:cs="Arial"/>
          <w:b/>
          <w:sz w:val="20"/>
          <w:szCs w:val="20"/>
          <w:lang w:val="es-CL"/>
        </w:rPr>
      </w:pPr>
    </w:p>
    <w:p w:rsidR="00D60335" w:rsidRDefault="00B953D8" w:rsidP="00B75718">
      <w:pPr>
        <w:widowControl w:val="0"/>
        <w:rPr>
          <w:rFonts w:ascii="Arial" w:hAnsi="Arial" w:cs="Arial"/>
          <w:sz w:val="20"/>
          <w:szCs w:val="20"/>
          <w:lang w:val="es-CL"/>
        </w:rPr>
      </w:pPr>
      <w:r w:rsidRPr="00956359">
        <w:rPr>
          <w:rFonts w:ascii="Arial" w:hAnsi="Arial" w:cs="Arial"/>
          <w:b/>
          <w:sz w:val="20"/>
          <w:szCs w:val="20"/>
          <w:lang w:val="es-CL"/>
        </w:rPr>
        <w:t xml:space="preserve">Resultado de la precalificación financiera: </w:t>
      </w: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rsidR="00956359" w:rsidRPr="00B953D8" w:rsidRDefault="00956359" w:rsidP="00B75718">
      <w:pPr>
        <w:widowControl w:val="0"/>
        <w:jc w:val="both"/>
        <w:rPr>
          <w:rFonts w:ascii="Arial" w:hAnsi="Arial" w:cs="Arial"/>
          <w:sz w:val="20"/>
          <w:szCs w:val="20"/>
          <w:lang w:val="es-CL"/>
        </w:rPr>
      </w:pP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 xml:space="preserve">Sin </w:t>
      </w:r>
      <w:r w:rsidR="002C212E" w:rsidRPr="00B953D8">
        <w:rPr>
          <w:rFonts w:ascii="Arial" w:hAnsi="Arial" w:cs="Arial"/>
          <w:sz w:val="20"/>
          <w:szCs w:val="20"/>
          <w:lang w:val="es-CL"/>
        </w:rPr>
        <w:t>embargo, con</w:t>
      </w:r>
      <w:r w:rsidRPr="00B953D8">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rsidR="00B953D8" w:rsidRPr="00B953D8" w:rsidRDefault="00B953D8" w:rsidP="00B75718">
      <w:pPr>
        <w:widowControl w:val="0"/>
        <w:rPr>
          <w:rFonts w:ascii="Arial" w:hAnsi="Arial" w:cs="Arial"/>
          <w:sz w:val="20"/>
          <w:szCs w:val="20"/>
          <w:lang w:val="es-CL"/>
        </w:rPr>
      </w:pP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rsidR="00956359" w:rsidRPr="00B953D8" w:rsidRDefault="00956359" w:rsidP="00B75718">
      <w:pPr>
        <w:widowControl w:val="0"/>
        <w:jc w:val="both"/>
        <w:rPr>
          <w:rFonts w:ascii="Arial" w:hAnsi="Arial" w:cs="Arial"/>
          <w:sz w:val="20"/>
          <w:szCs w:val="20"/>
          <w:lang w:val="es-CL"/>
        </w:rPr>
      </w:pPr>
    </w:p>
    <w:p w:rsidR="007011CF"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rsidR="00B953D8" w:rsidRPr="007011CF" w:rsidRDefault="00B953D8" w:rsidP="00B75718">
      <w:pPr>
        <w:widowControl w:val="0"/>
        <w:jc w:val="both"/>
        <w:rPr>
          <w:rFonts w:ascii="Arial" w:hAnsi="Arial" w:cs="Arial"/>
          <w:sz w:val="20"/>
          <w:szCs w:val="20"/>
          <w:lang w:val="es-CL"/>
        </w:rPr>
      </w:pPr>
    </w:p>
    <w:p w:rsidR="003C5586" w:rsidRPr="00572E81" w:rsidRDefault="003C5586" w:rsidP="00B75718">
      <w:pPr>
        <w:pStyle w:val="Ttulo1"/>
        <w:keepNext w:val="0"/>
        <w:widowControl w:val="0"/>
        <w:numPr>
          <w:ilvl w:val="1"/>
          <w:numId w:val="12"/>
        </w:numPr>
        <w:suppressAutoHyphens w:val="0"/>
        <w:jc w:val="both"/>
        <w:rPr>
          <w:rFonts w:cs="Arial"/>
          <w:sz w:val="20"/>
          <w:u w:val="none"/>
        </w:rPr>
      </w:pPr>
      <w:bookmarkStart w:id="8" w:name="_Toc63869895"/>
      <w:r w:rsidRPr="00572E81">
        <w:rPr>
          <w:rFonts w:cs="Arial"/>
          <w:sz w:val="20"/>
          <w:u w:val="none"/>
        </w:rPr>
        <w:t>PRECALIFICACIÓN REQUERIMIENTOS TÉCNICOS</w:t>
      </w:r>
      <w:bookmarkEnd w:id="8"/>
    </w:p>
    <w:p w:rsidR="004053AC" w:rsidRDefault="004053AC"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w:t>
      </w:r>
      <w:r w:rsidR="005422E2">
        <w:rPr>
          <w:rFonts w:ascii="Arial" w:hAnsi="Arial" w:cs="Arial"/>
          <w:sz w:val="20"/>
          <w:szCs w:val="20"/>
          <w:lang w:val="es-CL"/>
        </w:rPr>
        <w:t>Formulario Antecedentes de Proponente</w:t>
      </w:r>
      <w:r w:rsidR="0090015D">
        <w:rPr>
          <w:rFonts w:ascii="Arial" w:hAnsi="Arial" w:cs="Arial"/>
          <w:sz w:val="20"/>
          <w:szCs w:val="20"/>
          <w:lang w:val="es-CL"/>
        </w:rPr>
        <w:t xml:space="preserve">, hoja ANT 04 </w:t>
      </w:r>
      <w:r w:rsidR="0090015D" w:rsidRPr="005422E2">
        <w:rPr>
          <w:rFonts w:ascii="Arial" w:hAnsi="Arial" w:cs="Arial"/>
          <w:sz w:val="20"/>
          <w:szCs w:val="20"/>
          <w:lang w:val="es-CL"/>
        </w:rPr>
        <w:t xml:space="preserve">y </w:t>
      </w:r>
      <w:r w:rsidR="00B75718" w:rsidRPr="005422E2">
        <w:rPr>
          <w:rFonts w:ascii="Arial" w:hAnsi="Arial" w:cs="Arial"/>
          <w:sz w:val="20"/>
          <w:szCs w:val="20"/>
          <w:lang w:val="es-CL"/>
        </w:rPr>
        <w:t xml:space="preserve">enviar </w:t>
      </w:r>
      <w:r w:rsidRPr="005422E2">
        <w:rPr>
          <w:rFonts w:ascii="Arial" w:hAnsi="Arial" w:cs="Arial"/>
          <w:sz w:val="20"/>
          <w:szCs w:val="20"/>
          <w:lang w:val="es-CL"/>
        </w:rPr>
        <w:t>la siguiente documentación</w:t>
      </w:r>
      <w:r w:rsidR="0090015D" w:rsidRPr="005422E2">
        <w:rPr>
          <w:rFonts w:ascii="Arial" w:hAnsi="Arial" w:cs="Arial"/>
          <w:sz w:val="20"/>
          <w:szCs w:val="20"/>
          <w:lang w:val="es-CL"/>
        </w:rPr>
        <w:t xml:space="preserve"> de respaldo</w:t>
      </w:r>
      <w:r w:rsidR="00B75718" w:rsidRPr="005422E2">
        <w:rPr>
          <w:rFonts w:ascii="Arial" w:hAnsi="Arial" w:cs="Arial"/>
          <w:sz w:val="20"/>
          <w:szCs w:val="20"/>
          <w:lang w:val="es-CL"/>
        </w:rPr>
        <w:t xml:space="preserve"> a través del Portal de Negocios SAP Ariba</w:t>
      </w:r>
      <w:r w:rsidR="0090015D" w:rsidRPr="005422E2">
        <w:rPr>
          <w:rFonts w:ascii="Arial" w:hAnsi="Arial" w:cs="Arial"/>
          <w:sz w:val="20"/>
          <w:szCs w:val="20"/>
          <w:lang w:val="es-CL"/>
        </w:rPr>
        <w:t>:</w:t>
      </w:r>
    </w:p>
    <w:p w:rsidR="001414A1" w:rsidRPr="001414A1" w:rsidRDefault="001414A1" w:rsidP="00B75718">
      <w:pPr>
        <w:widowControl w:val="0"/>
        <w:autoSpaceDE w:val="0"/>
        <w:autoSpaceDN w:val="0"/>
        <w:adjustRightInd w:val="0"/>
        <w:jc w:val="both"/>
        <w:rPr>
          <w:rFonts w:ascii="Arial" w:hAnsi="Arial" w:cs="Arial"/>
          <w:sz w:val="20"/>
          <w:szCs w:val="20"/>
          <w:highlight w:val="yellow"/>
          <w:lang w:val="es-CL"/>
        </w:rPr>
      </w:pPr>
    </w:p>
    <w:p w:rsidR="0026101E" w:rsidRPr="008E6374" w:rsidRDefault="0026101E" w:rsidP="0026101E">
      <w:pPr>
        <w:pStyle w:val="Prrafodelista"/>
        <w:widowControl w:val="0"/>
        <w:numPr>
          <w:ilvl w:val="0"/>
          <w:numId w:val="14"/>
        </w:numPr>
        <w:autoSpaceDE w:val="0"/>
        <w:autoSpaceDN w:val="0"/>
        <w:adjustRightInd w:val="0"/>
        <w:jc w:val="both"/>
        <w:rPr>
          <w:rFonts w:ascii="Arial" w:hAnsi="Arial" w:cs="Arial"/>
          <w:sz w:val="20"/>
          <w:szCs w:val="20"/>
          <w:lang w:val="es-CL"/>
        </w:rPr>
      </w:pPr>
      <w:r w:rsidRPr="008E6374">
        <w:rPr>
          <w:rFonts w:ascii="Arial" w:hAnsi="Arial" w:cs="Arial"/>
          <w:sz w:val="20"/>
          <w:szCs w:val="20"/>
          <w:lang w:val="es-CL"/>
        </w:rPr>
        <w:t>La Empresa deberá contar con las siguientes certificaciones: Certificación en Calidad y Proceso de Fabricación ISO 9001 - 2008.</w:t>
      </w:r>
    </w:p>
    <w:p w:rsidR="0026101E" w:rsidRPr="00A10681" w:rsidRDefault="0026101E" w:rsidP="0026101E">
      <w:pPr>
        <w:pStyle w:val="Prrafodelista"/>
        <w:widowControl w:val="0"/>
        <w:numPr>
          <w:ilvl w:val="0"/>
          <w:numId w:val="14"/>
        </w:numPr>
        <w:autoSpaceDE w:val="0"/>
        <w:autoSpaceDN w:val="0"/>
        <w:adjustRightInd w:val="0"/>
        <w:jc w:val="both"/>
        <w:rPr>
          <w:rFonts w:ascii="Arial" w:hAnsi="Arial" w:cs="Arial"/>
          <w:sz w:val="20"/>
          <w:szCs w:val="20"/>
          <w:lang w:val="es-CL"/>
        </w:rPr>
      </w:pPr>
      <w:r w:rsidRPr="00A10681">
        <w:rPr>
          <w:rFonts w:ascii="Arial" w:hAnsi="Arial" w:cs="Arial"/>
          <w:sz w:val="20"/>
          <w:szCs w:val="20"/>
          <w:lang w:val="es-CL"/>
        </w:rPr>
        <w:t xml:space="preserve">Los suministros objeto de esta precalificación deben cumplir con las siguientes normas: </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AISI</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Iron and Steel Institute</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ABMA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 xml:space="preserve">American Bearing Manufacturers Association </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AGMA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Gear Manufactures Association</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ASME</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Society of Mechanical Engineers</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ASME B16.5</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Pipe Flanges and Flanged Fittings: NPS 1/2 through 24 ASME B1.1</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Unified inch screw threads (UN and UNR Thread form).</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ASME B15.1</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Safety Standard for Mechanical Power Transmission Apparatus</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AWWA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Water Works Association</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ASTM</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Society for Testing and Materials</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AWS</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American Welding Society</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HIS</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Hydraulic Institute Standards</w:t>
      </w:r>
    </w:p>
    <w:p w:rsidR="0026101E" w:rsidRPr="00A10681" w:rsidRDefault="0026101E" w:rsidP="0026101E">
      <w:pPr>
        <w:jc w:val="both"/>
        <w:rPr>
          <w:rFonts w:ascii="Arial" w:hAnsi="Arial" w:cs="Arial"/>
          <w:sz w:val="20"/>
          <w:szCs w:val="20"/>
          <w:lang w:val="es-CL"/>
        </w:rPr>
      </w:pPr>
      <w:r w:rsidRPr="00A10681">
        <w:rPr>
          <w:rFonts w:ascii="Arial" w:hAnsi="Arial" w:cs="Arial"/>
          <w:sz w:val="20"/>
          <w:szCs w:val="20"/>
          <w:lang w:val="es-CL"/>
        </w:rPr>
        <w:lastRenderedPageBreak/>
        <w:t>NEMA</w:t>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r>
      <w:proofErr w:type="spellStart"/>
      <w:r w:rsidRPr="00A10681">
        <w:rPr>
          <w:rFonts w:ascii="Arial" w:hAnsi="Arial" w:cs="Arial"/>
          <w:sz w:val="20"/>
          <w:szCs w:val="20"/>
          <w:lang w:val="es-CL"/>
        </w:rPr>
        <w:t>National</w:t>
      </w:r>
      <w:proofErr w:type="spellEnd"/>
      <w:r w:rsidRPr="00A10681">
        <w:rPr>
          <w:rFonts w:ascii="Arial" w:hAnsi="Arial" w:cs="Arial"/>
          <w:sz w:val="20"/>
          <w:szCs w:val="20"/>
          <w:lang w:val="es-CL"/>
        </w:rPr>
        <w:t xml:space="preserve"> </w:t>
      </w:r>
      <w:proofErr w:type="spellStart"/>
      <w:r w:rsidRPr="00A10681">
        <w:rPr>
          <w:rFonts w:ascii="Arial" w:hAnsi="Arial" w:cs="Arial"/>
          <w:sz w:val="20"/>
          <w:szCs w:val="20"/>
          <w:lang w:val="es-CL"/>
        </w:rPr>
        <w:t>Electrical</w:t>
      </w:r>
      <w:proofErr w:type="spellEnd"/>
      <w:r w:rsidRPr="00A10681">
        <w:rPr>
          <w:rFonts w:ascii="Arial" w:hAnsi="Arial" w:cs="Arial"/>
          <w:sz w:val="20"/>
          <w:szCs w:val="20"/>
          <w:lang w:val="es-CL"/>
        </w:rPr>
        <w:t xml:space="preserve"> </w:t>
      </w:r>
      <w:proofErr w:type="spellStart"/>
      <w:r w:rsidRPr="00A10681">
        <w:rPr>
          <w:rFonts w:ascii="Arial" w:hAnsi="Arial" w:cs="Arial"/>
          <w:sz w:val="20"/>
          <w:szCs w:val="20"/>
          <w:lang w:val="es-CL"/>
        </w:rPr>
        <w:t>Manufacturers</w:t>
      </w:r>
      <w:proofErr w:type="spellEnd"/>
      <w:r w:rsidRPr="00A10681">
        <w:rPr>
          <w:rFonts w:ascii="Arial" w:hAnsi="Arial" w:cs="Arial"/>
          <w:sz w:val="20"/>
          <w:szCs w:val="20"/>
          <w:lang w:val="es-CL"/>
        </w:rPr>
        <w:t xml:space="preserve"> </w:t>
      </w:r>
      <w:proofErr w:type="spellStart"/>
      <w:r w:rsidRPr="00A10681">
        <w:rPr>
          <w:rFonts w:ascii="Arial" w:hAnsi="Arial" w:cs="Arial"/>
          <w:sz w:val="20"/>
          <w:szCs w:val="20"/>
          <w:lang w:val="es-CL"/>
        </w:rPr>
        <w:t>Association</w:t>
      </w:r>
      <w:proofErr w:type="spellEnd"/>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OSHA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proofErr w:type="spellStart"/>
      <w:r w:rsidRPr="008A0098">
        <w:rPr>
          <w:rFonts w:ascii="Arial" w:hAnsi="Arial" w:cs="Arial"/>
          <w:sz w:val="20"/>
          <w:szCs w:val="20"/>
          <w:lang w:val="en-US"/>
        </w:rPr>
        <w:t>Ocupational</w:t>
      </w:r>
      <w:proofErr w:type="spellEnd"/>
      <w:r w:rsidRPr="008A0098">
        <w:rPr>
          <w:rFonts w:ascii="Arial" w:hAnsi="Arial" w:cs="Arial"/>
          <w:sz w:val="20"/>
          <w:szCs w:val="20"/>
          <w:lang w:val="en-US"/>
        </w:rPr>
        <w:t xml:space="preserve"> Safety and Health Administration</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MSHA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 xml:space="preserve">Mining Safety </w:t>
      </w:r>
      <w:proofErr w:type="gramStart"/>
      <w:r w:rsidRPr="008A0098">
        <w:rPr>
          <w:rFonts w:ascii="Arial" w:hAnsi="Arial" w:cs="Arial"/>
          <w:sz w:val="20"/>
          <w:szCs w:val="20"/>
          <w:lang w:val="en-US"/>
        </w:rPr>
        <w:t>And</w:t>
      </w:r>
      <w:proofErr w:type="gramEnd"/>
      <w:r w:rsidRPr="008A0098">
        <w:rPr>
          <w:rFonts w:ascii="Arial" w:hAnsi="Arial" w:cs="Arial"/>
          <w:sz w:val="20"/>
          <w:szCs w:val="20"/>
          <w:lang w:val="en-US"/>
        </w:rPr>
        <w:t xml:space="preserve"> Health Administration</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SSPC</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Steel Structures Painting Council</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RMA</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Rubber Manufacturer’s Association</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FM</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Factory Mutual</w:t>
      </w:r>
    </w:p>
    <w:p w:rsidR="0026101E" w:rsidRPr="008A0098" w:rsidRDefault="0026101E" w:rsidP="0026101E">
      <w:pPr>
        <w:jc w:val="both"/>
        <w:rPr>
          <w:rFonts w:ascii="Arial" w:hAnsi="Arial" w:cs="Arial"/>
          <w:sz w:val="20"/>
          <w:szCs w:val="20"/>
          <w:lang w:val="en-US"/>
        </w:rPr>
      </w:pPr>
      <w:r w:rsidRPr="008A0098">
        <w:rPr>
          <w:rFonts w:ascii="Arial" w:hAnsi="Arial" w:cs="Arial"/>
          <w:sz w:val="20"/>
          <w:szCs w:val="20"/>
          <w:lang w:val="en-US"/>
        </w:rPr>
        <w:t>UL</w:t>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r>
      <w:r w:rsidRPr="008A0098">
        <w:rPr>
          <w:rFonts w:ascii="Arial" w:hAnsi="Arial" w:cs="Arial"/>
          <w:sz w:val="20"/>
          <w:szCs w:val="20"/>
          <w:lang w:val="en-US"/>
        </w:rPr>
        <w:tab/>
        <w:t>Underwriters Laboratories</w:t>
      </w:r>
    </w:p>
    <w:p w:rsidR="0026101E" w:rsidRPr="00A10681" w:rsidRDefault="0026101E" w:rsidP="0026101E">
      <w:pPr>
        <w:jc w:val="both"/>
        <w:rPr>
          <w:rFonts w:ascii="Arial" w:hAnsi="Arial" w:cs="Arial"/>
          <w:sz w:val="20"/>
          <w:szCs w:val="20"/>
          <w:lang w:val="es-CL"/>
        </w:rPr>
      </w:pPr>
      <w:r w:rsidRPr="00A10681">
        <w:rPr>
          <w:rFonts w:ascii="Arial" w:hAnsi="Arial" w:cs="Arial"/>
          <w:sz w:val="20"/>
          <w:szCs w:val="20"/>
          <w:lang w:val="es-CL"/>
        </w:rPr>
        <w:t>DS-134</w:t>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r>
      <w:r w:rsidRPr="00A10681">
        <w:rPr>
          <w:rFonts w:ascii="Arial" w:hAnsi="Arial" w:cs="Arial"/>
          <w:sz w:val="20"/>
          <w:szCs w:val="20"/>
          <w:lang w:val="es-CL"/>
        </w:rPr>
        <w:tab/>
        <w:t>Reglamentos de Seguridad Minera</w:t>
      </w:r>
    </w:p>
    <w:p w:rsidR="0026101E" w:rsidRPr="00A10681" w:rsidRDefault="0026101E" w:rsidP="0026101E">
      <w:pPr>
        <w:jc w:val="both"/>
        <w:rPr>
          <w:rFonts w:ascii="Arial" w:hAnsi="Arial" w:cs="Arial"/>
          <w:sz w:val="20"/>
          <w:szCs w:val="20"/>
          <w:lang w:val="es-CL"/>
        </w:rPr>
      </w:pPr>
      <w:r w:rsidRPr="00A10681">
        <w:rPr>
          <w:rFonts w:ascii="Arial" w:hAnsi="Arial" w:cs="Arial"/>
          <w:sz w:val="20"/>
          <w:szCs w:val="20"/>
          <w:lang w:val="es-CL"/>
        </w:rPr>
        <w:t>DS-594</w:t>
      </w:r>
      <w:r w:rsidRPr="00A10681">
        <w:rPr>
          <w:rFonts w:ascii="Arial" w:hAnsi="Arial" w:cs="Arial"/>
          <w:sz w:val="20"/>
          <w:szCs w:val="20"/>
          <w:lang w:val="es-CL"/>
        </w:rPr>
        <w:tab/>
        <w:t>Sobre condiciones sanitarias y ambientales básicas en lugares de trabajo.</w:t>
      </w:r>
    </w:p>
    <w:p w:rsidR="0026101E" w:rsidRDefault="0026101E" w:rsidP="0026101E">
      <w:pPr>
        <w:jc w:val="both"/>
        <w:rPr>
          <w:rFonts w:ascii="Arial" w:hAnsi="Arial" w:cs="Arial"/>
          <w:sz w:val="20"/>
          <w:szCs w:val="20"/>
          <w:lang w:val="es-CL"/>
        </w:rPr>
      </w:pPr>
      <w:r w:rsidRPr="00A10681">
        <w:rPr>
          <w:rFonts w:ascii="Arial" w:hAnsi="Arial" w:cs="Arial"/>
          <w:sz w:val="20"/>
          <w:szCs w:val="20"/>
          <w:lang w:val="es-CL"/>
        </w:rPr>
        <w:t>Adicionalmente, el desarrollo de los diseños deberá cumplir con todas las leyes, decretos, normas y códigos que sean de uso obligatorio en el país</w:t>
      </w:r>
    </w:p>
    <w:p w:rsidR="0026101E" w:rsidRPr="00A10681" w:rsidRDefault="0026101E" w:rsidP="0026101E">
      <w:pPr>
        <w:jc w:val="both"/>
        <w:rPr>
          <w:rFonts w:ascii="Arial" w:hAnsi="Arial" w:cs="Arial"/>
          <w:sz w:val="20"/>
          <w:szCs w:val="20"/>
          <w:lang w:val="es-CL"/>
        </w:rPr>
      </w:pPr>
    </w:p>
    <w:p w:rsidR="0026101E" w:rsidRPr="002B71E5" w:rsidRDefault="0026101E" w:rsidP="0026101E">
      <w:pPr>
        <w:pStyle w:val="Prrafodelista"/>
        <w:widowControl w:val="0"/>
        <w:numPr>
          <w:ilvl w:val="0"/>
          <w:numId w:val="14"/>
        </w:numPr>
        <w:autoSpaceDE w:val="0"/>
        <w:autoSpaceDN w:val="0"/>
        <w:adjustRightInd w:val="0"/>
        <w:jc w:val="both"/>
        <w:rPr>
          <w:rFonts w:ascii="Arial" w:hAnsi="Arial" w:cs="Arial"/>
          <w:sz w:val="20"/>
          <w:szCs w:val="20"/>
          <w:lang w:val="es-CL"/>
        </w:rPr>
      </w:pPr>
      <w:r w:rsidRPr="00D45DF3">
        <w:rPr>
          <w:rFonts w:ascii="Arial" w:hAnsi="Arial" w:cs="Arial"/>
          <w:sz w:val="20"/>
          <w:szCs w:val="20"/>
          <w:lang w:val="es-CL"/>
        </w:rPr>
        <w:t xml:space="preserve">Experiencia comprobada en los últimos </w:t>
      </w:r>
      <w:r w:rsidRPr="002B71E5">
        <w:rPr>
          <w:rFonts w:ascii="Arial" w:hAnsi="Arial" w:cs="Arial"/>
          <w:sz w:val="20"/>
          <w:szCs w:val="20"/>
          <w:lang w:val="es-CL"/>
        </w:rPr>
        <w:t>cinco 5 años en fabricación y/o venta de (Suministro bombas dosificadoras).</w:t>
      </w:r>
    </w:p>
    <w:p w:rsidR="0026101E" w:rsidRPr="002B71E5" w:rsidRDefault="0026101E" w:rsidP="0026101E">
      <w:pPr>
        <w:pStyle w:val="Prrafodelista"/>
        <w:widowControl w:val="0"/>
        <w:numPr>
          <w:ilvl w:val="0"/>
          <w:numId w:val="14"/>
        </w:numPr>
        <w:autoSpaceDE w:val="0"/>
        <w:autoSpaceDN w:val="0"/>
        <w:adjustRightInd w:val="0"/>
        <w:jc w:val="both"/>
        <w:rPr>
          <w:rFonts w:ascii="Arial" w:hAnsi="Arial" w:cs="Arial"/>
          <w:sz w:val="20"/>
          <w:szCs w:val="20"/>
          <w:lang w:val="es-CL"/>
        </w:rPr>
      </w:pPr>
      <w:r w:rsidRPr="002B71E5">
        <w:rPr>
          <w:rFonts w:ascii="Arial" w:hAnsi="Arial" w:cs="Arial"/>
          <w:sz w:val="20"/>
          <w:szCs w:val="20"/>
          <w:lang w:val="es-CL"/>
        </w:rPr>
        <w:t>Garantía por falla de productos de al menos 24 meses.</w:t>
      </w:r>
    </w:p>
    <w:p w:rsidR="0026101E" w:rsidRPr="0090015D" w:rsidRDefault="0026101E" w:rsidP="0026101E">
      <w:pPr>
        <w:rPr>
          <w:rFonts w:ascii="Arial" w:eastAsia="Batang" w:hAnsi="Arial" w:cs="Arial"/>
          <w:b/>
          <w:sz w:val="20"/>
          <w:szCs w:val="20"/>
          <w:lang w:val="es-CL"/>
        </w:rPr>
      </w:pPr>
    </w:p>
    <w:p w:rsidR="0090015D" w:rsidRDefault="004053AC" w:rsidP="00B75718">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rsidR="007011CF" w:rsidRDefault="007011CF" w:rsidP="00B75718">
      <w:pPr>
        <w:widowControl w:val="0"/>
        <w:rPr>
          <w:rFonts w:ascii="Arial" w:eastAsia="Batang" w:hAnsi="Arial" w:cs="Arial"/>
          <w:b/>
          <w:sz w:val="20"/>
          <w:szCs w:val="20"/>
          <w:lang w:val="es-CL"/>
        </w:rPr>
      </w:pPr>
    </w:p>
    <w:p w:rsidR="00B75718" w:rsidRPr="009D59AF" w:rsidRDefault="00B75718" w:rsidP="00B75718">
      <w:pPr>
        <w:widowControl w:val="0"/>
        <w:rPr>
          <w:rFonts w:ascii="Arial" w:eastAsia="Batang" w:hAnsi="Arial" w:cs="Arial"/>
          <w:b/>
          <w:sz w:val="20"/>
          <w:szCs w:val="20"/>
          <w:lang w:val="es-CL"/>
        </w:rPr>
      </w:pPr>
    </w:p>
    <w:p w:rsidR="003C5586" w:rsidRPr="008435CC" w:rsidRDefault="00F7109C" w:rsidP="00B75718">
      <w:pPr>
        <w:pStyle w:val="Ttulo1"/>
        <w:keepNext w:val="0"/>
        <w:widowControl w:val="0"/>
        <w:numPr>
          <w:ilvl w:val="0"/>
          <w:numId w:val="9"/>
        </w:numPr>
        <w:suppressAutoHyphens w:val="0"/>
        <w:jc w:val="both"/>
        <w:rPr>
          <w:rFonts w:cs="Arial"/>
          <w:sz w:val="20"/>
          <w:u w:val="none"/>
        </w:rPr>
      </w:pPr>
      <w:bookmarkStart w:id="9" w:name="_Toc63869896"/>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9"/>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B75718">
      <w:pPr>
        <w:pStyle w:val="Textoindependiente"/>
        <w:widowControl w:val="0"/>
        <w:spacing w:after="0"/>
        <w:ind w:right="120"/>
        <w:rPr>
          <w:rFonts w:ascii="Arial" w:hAnsi="Arial" w:cs="Arial"/>
          <w:sz w:val="20"/>
          <w:lang w:val="es-CL"/>
        </w:rPr>
      </w:pPr>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w:t>
      </w:r>
      <w:r w:rsidR="007609F4">
        <w:rPr>
          <w:rFonts w:ascii="Arial" w:hAnsi="Arial" w:cs="Arial"/>
          <w:sz w:val="20"/>
          <w:lang w:val="es-CL"/>
        </w:rPr>
        <w:t>en las fut</w:t>
      </w:r>
      <w:r w:rsidR="00422FDD">
        <w:rPr>
          <w:rFonts w:ascii="Arial" w:hAnsi="Arial" w:cs="Arial"/>
          <w:sz w:val="20"/>
          <w:lang w:val="es-CL"/>
        </w:rPr>
        <w:t>u</w:t>
      </w:r>
      <w:r w:rsidR="007609F4">
        <w:rPr>
          <w:rFonts w:ascii="Arial" w:hAnsi="Arial" w:cs="Arial"/>
          <w:sz w:val="20"/>
          <w:lang w:val="es-CL"/>
        </w:rPr>
        <w:t xml:space="preserve">ras licitaciones, </w:t>
      </w:r>
      <w:r w:rsidR="007E3A39">
        <w:rPr>
          <w:rFonts w:ascii="Arial" w:hAnsi="Arial" w:cs="Arial"/>
          <w:sz w:val="20"/>
          <w:lang w:val="es-CL"/>
        </w:rPr>
        <w:t xml:space="preserve">aquellas empresas nacionales </w:t>
      </w:r>
      <w:r w:rsidRPr="002C0FF2">
        <w:rPr>
          <w:rFonts w:ascii="Arial" w:hAnsi="Arial" w:cs="Arial"/>
          <w:sz w:val="20"/>
          <w:lang w:val="es-CL"/>
        </w:rPr>
        <w:t>o extranjeras que cumplan con los siguientes requerimientos:</w:t>
      </w:r>
    </w:p>
    <w:p w:rsidR="002C0FF2" w:rsidRPr="002C0FF2" w:rsidRDefault="002C0FF2" w:rsidP="00B75718">
      <w:pPr>
        <w:pStyle w:val="Textoindependiente"/>
        <w:widowControl w:val="0"/>
        <w:tabs>
          <w:tab w:val="left" w:pos="591"/>
        </w:tabs>
        <w:spacing w:after="0"/>
        <w:ind w:left="816"/>
        <w:rPr>
          <w:rFonts w:ascii="Arial" w:hAnsi="Arial" w:cs="Arial"/>
          <w:sz w:val="20"/>
          <w:lang w:val="es-CL"/>
        </w:rPr>
      </w:pPr>
    </w:p>
    <w:p w:rsidR="00D60335" w:rsidRDefault="003C1342" w:rsidP="00B75718">
      <w:pPr>
        <w:pStyle w:val="Textoindependiente"/>
        <w:widowControl w:val="0"/>
        <w:numPr>
          <w:ilvl w:val="0"/>
          <w:numId w:val="31"/>
        </w:numPr>
        <w:tabs>
          <w:tab w:val="left" w:pos="567"/>
        </w:tabs>
        <w:spacing w:after="0"/>
        <w:rPr>
          <w:rFonts w:ascii="Arial" w:hAnsi="Arial" w:cs="Arial"/>
          <w:sz w:val="20"/>
          <w:lang w:val="es-CL"/>
        </w:rPr>
      </w:pPr>
      <w:r w:rsidRPr="00D60335">
        <w:rPr>
          <w:rFonts w:ascii="Arial" w:hAnsi="Arial" w:cs="Arial"/>
          <w:sz w:val="20"/>
          <w:lang w:val="es-CL"/>
        </w:rPr>
        <w:t xml:space="preserve">Estar inscritas </w:t>
      </w:r>
      <w:r w:rsidR="007609F4" w:rsidRPr="00D60335">
        <w:rPr>
          <w:rFonts w:ascii="Arial" w:hAnsi="Arial" w:cs="Arial"/>
          <w:sz w:val="20"/>
          <w:lang w:val="es-CL"/>
        </w:rPr>
        <w:t xml:space="preserve">con su documentación vigente </w:t>
      </w:r>
      <w:r w:rsidRPr="00D60335">
        <w:rPr>
          <w:rFonts w:ascii="Arial" w:hAnsi="Arial" w:cs="Arial"/>
          <w:sz w:val="20"/>
          <w:lang w:val="es-CL"/>
        </w:rPr>
        <w:t>en</w:t>
      </w:r>
      <w:r w:rsidR="007609F4" w:rsidRPr="00D60335">
        <w:rPr>
          <w:rFonts w:ascii="Arial" w:hAnsi="Arial" w:cs="Arial"/>
          <w:sz w:val="20"/>
          <w:lang w:val="es-CL"/>
        </w:rPr>
        <w:t xml:space="preserve"> el</w:t>
      </w:r>
      <w:r w:rsidRPr="00D60335">
        <w:rPr>
          <w:rFonts w:ascii="Arial" w:hAnsi="Arial" w:cs="Arial"/>
          <w:sz w:val="20"/>
          <w:lang w:val="es-CL"/>
        </w:rPr>
        <w:t xml:space="preserve"> </w:t>
      </w:r>
      <w:r w:rsidR="007609F4" w:rsidRPr="00D60335">
        <w:rPr>
          <w:rFonts w:ascii="Arial" w:hAnsi="Arial" w:cs="Arial"/>
          <w:sz w:val="20"/>
          <w:lang w:val="es-CL"/>
        </w:rPr>
        <w:t>Registro Electrónico de Proveedores de la Cámara de Comercio de Santiago A.G (CCS)</w:t>
      </w:r>
    </w:p>
    <w:p w:rsidR="00D60335" w:rsidRPr="00D60335" w:rsidRDefault="00D60335" w:rsidP="00B75718">
      <w:pPr>
        <w:pStyle w:val="Textoindependiente"/>
        <w:widowControl w:val="0"/>
        <w:tabs>
          <w:tab w:val="left" w:pos="567"/>
        </w:tabs>
        <w:spacing w:after="0"/>
        <w:ind w:left="816"/>
        <w:rPr>
          <w:rFonts w:ascii="Arial" w:hAnsi="Arial" w:cs="Arial"/>
          <w:sz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B75718">
      <w:pPr>
        <w:widowControl w:val="0"/>
        <w:tabs>
          <w:tab w:val="left" w:pos="567"/>
        </w:tabs>
        <w:spacing w:line="220" w:lineRule="exact"/>
        <w:jc w:val="both"/>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 w:val="left" w:pos="622"/>
        </w:tabs>
        <w:spacing w:after="0" w:line="242" w:lineRule="auto"/>
        <w:ind w:right="120"/>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B75718">
      <w:pPr>
        <w:widowControl w:val="0"/>
        <w:tabs>
          <w:tab w:val="left" w:pos="567"/>
        </w:tabs>
        <w:spacing w:line="220" w:lineRule="exact"/>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2C0FF2" w:rsidRPr="002C0FF2" w:rsidRDefault="002C0FF2" w:rsidP="00B75718">
      <w:pPr>
        <w:widowControl w:val="0"/>
        <w:spacing w:line="220" w:lineRule="exact"/>
        <w:rPr>
          <w:rFonts w:ascii="Arial" w:hAnsi="Arial" w:cs="Arial"/>
          <w:sz w:val="20"/>
          <w:szCs w:val="20"/>
          <w:lang w:val="es-CL"/>
        </w:rPr>
      </w:pPr>
    </w:p>
    <w:p w:rsidR="002C0FF2" w:rsidRPr="002C0FF2" w:rsidRDefault="002C0FF2" w:rsidP="00B75718">
      <w:pPr>
        <w:pStyle w:val="Textoindependiente"/>
        <w:widowControl w:val="0"/>
        <w:spacing w:after="0"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4B75D4" w:rsidRDefault="004B75D4" w:rsidP="00B75718">
      <w:pPr>
        <w:widowControl w:val="0"/>
        <w:rPr>
          <w:rFonts w:ascii="Arial" w:hAnsi="Arial" w:cs="Arial"/>
          <w:sz w:val="20"/>
          <w:szCs w:val="20"/>
          <w:lang w:val="es-CL"/>
        </w:rPr>
      </w:pPr>
    </w:p>
    <w:p w:rsidR="00B75718" w:rsidRDefault="00B75718" w:rsidP="00B75718">
      <w:pPr>
        <w:widowControl w:val="0"/>
        <w:rPr>
          <w:rFonts w:ascii="Arial" w:eastAsia="Batang" w:hAnsi="Arial" w:cs="Arial"/>
          <w:b/>
          <w:sz w:val="20"/>
          <w:szCs w:val="20"/>
          <w:lang w:val="es-ES_tradnl"/>
        </w:rPr>
      </w:pPr>
      <w:r>
        <w:rPr>
          <w:rFonts w:cs="Arial"/>
          <w:sz w:val="20"/>
        </w:rPr>
        <w:br w:type="page"/>
      </w:r>
    </w:p>
    <w:p w:rsidR="003C5586" w:rsidRPr="008435CC" w:rsidRDefault="003C5586" w:rsidP="00B75718">
      <w:pPr>
        <w:pStyle w:val="Ttulo1"/>
        <w:keepNext w:val="0"/>
        <w:widowControl w:val="0"/>
        <w:numPr>
          <w:ilvl w:val="0"/>
          <w:numId w:val="9"/>
        </w:numPr>
        <w:suppressAutoHyphens w:val="0"/>
        <w:jc w:val="both"/>
        <w:rPr>
          <w:rFonts w:cs="Arial"/>
          <w:sz w:val="20"/>
          <w:u w:val="none"/>
        </w:rPr>
      </w:pPr>
      <w:bookmarkStart w:id="10" w:name="_Toc63869897"/>
      <w:r w:rsidRPr="008435CC">
        <w:rPr>
          <w:rFonts w:cs="Arial"/>
          <w:sz w:val="20"/>
          <w:u w:val="none"/>
        </w:rPr>
        <w:lastRenderedPageBreak/>
        <w:t>CALENDARIO DE LA PRECALIFICACIÓN PÚBLICA</w:t>
      </w:r>
      <w:bookmarkEnd w:id="10"/>
    </w:p>
    <w:p w:rsidR="003C5586" w:rsidRPr="001D38D4" w:rsidRDefault="003C5586" w:rsidP="00B75718">
      <w:pPr>
        <w:widowControl w:val="0"/>
        <w:autoSpaceDE w:val="0"/>
        <w:autoSpaceDN w:val="0"/>
        <w:adjustRightInd w:val="0"/>
        <w:jc w:val="both"/>
        <w:rPr>
          <w:rFonts w:ascii="Arial" w:hAnsi="Arial" w:cs="Arial"/>
          <w:sz w:val="20"/>
          <w:szCs w:val="20"/>
          <w:lang w:val="es-CL"/>
        </w:rPr>
      </w:pPr>
    </w:p>
    <w:p w:rsidR="003C5586" w:rsidRPr="001D38D4" w:rsidRDefault="00B75718" w:rsidP="00B75718">
      <w:pPr>
        <w:widowControl w:val="0"/>
        <w:rPr>
          <w:rFonts w:ascii="Arial" w:hAnsi="Arial" w:cs="Arial"/>
          <w:sz w:val="20"/>
          <w:szCs w:val="20"/>
          <w:lang w:val="es-CL"/>
        </w:rPr>
      </w:pPr>
      <w:r>
        <w:rPr>
          <w:rFonts w:ascii="Arial" w:hAnsi="Arial" w:cs="Arial"/>
          <w:sz w:val="20"/>
          <w:szCs w:val="20"/>
          <w:lang w:val="es-CL"/>
        </w:rPr>
        <w:t>E</w:t>
      </w:r>
      <w:r w:rsidR="003C5586" w:rsidRPr="001D38D4">
        <w:rPr>
          <w:rFonts w:ascii="Arial" w:hAnsi="Arial" w:cs="Arial"/>
          <w:sz w:val="20"/>
          <w:szCs w:val="20"/>
          <w:lang w:val="es-CL"/>
        </w:rPr>
        <w:t>l calendario del proceso será el siguiente:</w:t>
      </w:r>
    </w:p>
    <w:tbl>
      <w:tblPr>
        <w:tblStyle w:val="TableGrid1"/>
        <w:tblW w:w="4690" w:type="pct"/>
        <w:tblLook w:val="04A0" w:firstRow="1" w:lastRow="0" w:firstColumn="1" w:lastColumn="0" w:noHBand="0" w:noVBand="1"/>
      </w:tblPr>
      <w:tblGrid>
        <w:gridCol w:w="1806"/>
        <w:gridCol w:w="3166"/>
        <w:gridCol w:w="1123"/>
        <w:gridCol w:w="1138"/>
        <w:gridCol w:w="1050"/>
      </w:tblGrid>
      <w:tr w:rsidR="00FA5A76" w:rsidRPr="001D38D4" w:rsidTr="00386BF7">
        <w:trPr>
          <w:trHeight w:val="127"/>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pStyle w:val="Prrafodelista"/>
              <w:widowControl w:val="0"/>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B7571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A5A76" w:rsidRPr="001D38D4" w:rsidTr="00E24420">
        <w:trPr>
          <w:trHeight w:val="644"/>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B7571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7E3A39" w:rsidP="00B7571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E24420">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w:t>
            </w:r>
            <w:r w:rsidR="00E24420">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C54A0B" w:rsidP="00E24420">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w:t>
            </w:r>
            <w:r w:rsidR="00E24420">
              <w:rPr>
                <w:rFonts w:ascii="Arial" w:hAnsi="Arial" w:cs="Arial"/>
                <w:sz w:val="20"/>
                <w:szCs w:val="20"/>
                <w:lang w:val="es-CL" w:eastAsia="en-US"/>
              </w:rPr>
              <w:t>/02/21</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A5A76" w:rsidRPr="001D38D4" w:rsidTr="00E24420">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jc w:val="center"/>
              <w:rPr>
                <w:rFonts w:ascii="Arial" w:hAnsi="Arial" w:cs="Arial"/>
                <w:sz w:val="20"/>
                <w:szCs w:val="20"/>
                <w:lang w:val="es-CL" w:eastAsia="en-US"/>
              </w:rPr>
            </w:pPr>
          </w:p>
          <w:p w:rsidR="00FA5A76" w:rsidRPr="001D38D4" w:rsidRDefault="00FA5A76" w:rsidP="00B75718">
            <w:pPr>
              <w:widowControl w:val="0"/>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26101E" w:rsidRPr="001D38D4" w:rsidRDefault="0026101E" w:rsidP="0026101E">
            <w:pPr>
              <w:autoSpaceDE w:val="0"/>
              <w:autoSpaceDN w:val="0"/>
              <w:adjustRightInd w:val="0"/>
              <w:jc w:val="center"/>
              <w:rPr>
                <w:rStyle w:val="Hipervnculo"/>
                <w:rFonts w:ascii="Arial" w:hAnsi="Arial" w:cs="Arial"/>
                <w:sz w:val="20"/>
                <w:szCs w:val="20"/>
                <w:lang w:val="es-CL"/>
              </w:rPr>
            </w:pPr>
            <w:r w:rsidRPr="001010DA">
              <w:rPr>
                <w:rStyle w:val="Hipervnculo"/>
                <w:rFonts w:ascii="Arial" w:hAnsi="Arial" w:cs="Arial"/>
                <w:sz w:val="20"/>
                <w:szCs w:val="20"/>
                <w:lang w:val="es-CL"/>
              </w:rPr>
              <w:t>Precalifica8@codelco.cl</w:t>
            </w:r>
          </w:p>
          <w:p w:rsidR="00FA5A76" w:rsidRPr="001D38D4" w:rsidRDefault="00FA5A76" w:rsidP="00B7571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8A009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w:t>
            </w:r>
            <w:r w:rsidR="00E24420">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8A009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21</w:t>
            </w:r>
            <w:r w:rsidR="00E24420">
              <w:rPr>
                <w:rFonts w:ascii="Arial" w:hAnsi="Arial" w:cs="Arial"/>
                <w:sz w:val="20"/>
                <w:szCs w:val="20"/>
                <w:lang w:val="es-CL" w:eastAsia="en-US"/>
              </w:rPr>
              <w:t>/02/21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A5A76" w:rsidRPr="001D38D4" w:rsidTr="00E24420">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w:t>
            </w:r>
            <w:r w:rsidR="00956359">
              <w:rPr>
                <w:rFonts w:ascii="Arial" w:hAnsi="Arial" w:cs="Arial"/>
                <w:sz w:val="20"/>
                <w:szCs w:val="20"/>
                <w:lang w:val="es-CL" w:eastAsia="en-US"/>
              </w:rPr>
              <w:t xml:space="preserve">Portal de Negocios CODELCO (SAP ARIBA) </w:t>
            </w:r>
            <w:r w:rsidR="00B5441A">
              <w:rPr>
                <w:rFonts w:ascii="Arial" w:hAnsi="Arial" w:cs="Arial"/>
                <w:sz w:val="20"/>
                <w:szCs w:val="20"/>
                <w:lang w:val="es-CL" w:eastAsia="en-US"/>
              </w:rPr>
              <w:t xml:space="preserve">de </w:t>
            </w:r>
            <w:r>
              <w:rPr>
                <w:rFonts w:ascii="Arial" w:hAnsi="Arial" w:cs="Arial"/>
                <w:sz w:val="20"/>
                <w:szCs w:val="20"/>
                <w:lang w:val="es-CL" w:eastAsia="en-US"/>
              </w:rPr>
              <w:t>proceso de precalificación a empresas que confirman su participación</w:t>
            </w:r>
          </w:p>
          <w:p w:rsidR="00FA5A76" w:rsidRPr="001D38D4"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6B1202" w:rsidP="00B7571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rsidR="00C54A0B" w:rsidRPr="00C54A0B">
              <w:rPr>
                <w:rFonts w:ascii="Arial" w:hAnsi="Arial" w:cs="Arial"/>
                <w:sz w:val="20"/>
                <w:szCs w:val="20"/>
                <w:lang w:val="es-CL" w:eastAsia="en-US"/>
              </w:rPr>
              <w:t>Doc161186278</w:t>
            </w:r>
          </w:p>
        </w:tc>
        <w:tc>
          <w:tcPr>
            <w:tcW w:w="678"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8A009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w:t>
            </w:r>
            <w:r w:rsidR="00E24420">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E24420">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w:t>
            </w:r>
            <w:r w:rsidR="00E24420">
              <w:rPr>
                <w:rFonts w:ascii="Arial" w:hAnsi="Arial" w:cs="Arial"/>
                <w:sz w:val="20"/>
                <w:szCs w:val="20"/>
                <w:lang w:val="es-CL" w:eastAsia="en-US"/>
              </w:rPr>
              <w:t>/02/21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p>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A5A76" w:rsidRPr="001D38D4" w:rsidTr="00E24420">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sidR="008A494E">
              <w:rPr>
                <w:rStyle w:val="Refdenotaalpie"/>
                <w:rFonts w:ascii="Arial" w:hAnsi="Arial" w:cs="Arial"/>
                <w:sz w:val="20"/>
                <w:szCs w:val="20"/>
                <w:lang w:val="es-CL" w:eastAsia="en-US"/>
              </w:rPr>
              <w:footnoteReference w:id="2"/>
            </w:r>
          </w:p>
          <w:p w:rsidR="00FA5A76" w:rsidRPr="001D38D4"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001903" w:rsidRDefault="00001903" w:rsidP="00B75718">
            <w:pPr>
              <w:widowControl w:val="0"/>
              <w:autoSpaceDE w:val="0"/>
              <w:autoSpaceDN w:val="0"/>
              <w:adjustRightInd w:val="0"/>
              <w:jc w:val="center"/>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00010F6D"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rsidR="00001903" w:rsidRDefault="00001903" w:rsidP="00B75718">
            <w:pPr>
              <w:widowControl w:val="0"/>
              <w:autoSpaceDE w:val="0"/>
              <w:autoSpaceDN w:val="0"/>
              <w:adjustRightInd w:val="0"/>
              <w:jc w:val="center"/>
              <w:rPr>
                <w:rFonts w:ascii="Arial" w:hAnsi="Arial" w:cs="Arial"/>
                <w:sz w:val="20"/>
                <w:szCs w:val="20"/>
                <w:lang w:val="es-CL" w:eastAsia="en-US"/>
              </w:rPr>
            </w:pPr>
          </w:p>
          <w:p w:rsidR="00FA5A76" w:rsidRDefault="00956359" w:rsidP="00B7571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sidR="00010F6D">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sidR="00010F6D">
              <w:rPr>
                <w:rFonts w:ascii="Arial" w:hAnsi="Arial" w:cs="Arial"/>
                <w:sz w:val="20"/>
                <w:szCs w:val="20"/>
                <w:lang w:val="es-CL" w:eastAsia="en-US"/>
              </w:rPr>
              <w:t xml:space="preserve"> N°</w:t>
            </w:r>
            <w:r w:rsidR="00C54A0B" w:rsidRPr="00C54A0B">
              <w:rPr>
                <w:rFonts w:ascii="Arial" w:hAnsi="Arial" w:cs="Arial"/>
                <w:sz w:val="20"/>
                <w:szCs w:val="20"/>
                <w:lang w:val="es-CL" w:eastAsia="en-US"/>
              </w:rPr>
              <w:t>Doc161186278</w:t>
            </w:r>
            <w:r w:rsidR="00001903">
              <w:rPr>
                <w:rFonts w:ascii="Arial" w:hAnsi="Arial" w:cs="Arial"/>
                <w:sz w:val="20"/>
                <w:szCs w:val="20"/>
                <w:lang w:val="es-CL" w:eastAsia="en-US"/>
              </w:rPr>
              <w:t>, para el resto de los antecedentes.</w:t>
            </w:r>
          </w:p>
          <w:p w:rsidR="00956359" w:rsidRDefault="00956359" w:rsidP="00B75718">
            <w:pPr>
              <w:widowControl w:val="0"/>
              <w:autoSpaceDE w:val="0"/>
              <w:autoSpaceDN w:val="0"/>
              <w:adjustRightInd w:val="0"/>
              <w:jc w:val="center"/>
              <w:rPr>
                <w:rFonts w:ascii="Arial" w:hAnsi="Arial" w:cs="Arial"/>
                <w:sz w:val="20"/>
                <w:szCs w:val="20"/>
                <w:lang w:val="es-CL" w:eastAsia="en-US"/>
              </w:rPr>
            </w:pPr>
          </w:p>
          <w:p w:rsidR="00956359" w:rsidRPr="001D38D4" w:rsidRDefault="00956359" w:rsidP="00B7571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FA5A76" w:rsidRPr="004B75D4" w:rsidRDefault="00C54A0B" w:rsidP="008A009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w:t>
            </w:r>
            <w:r w:rsidR="00E24420">
              <w:rPr>
                <w:rFonts w:ascii="Arial" w:hAnsi="Arial" w:cs="Arial"/>
                <w:sz w:val="20"/>
                <w:szCs w:val="20"/>
                <w:lang w:val="es-CL" w:eastAsia="en-US"/>
              </w:rPr>
              <w:t>/02/21</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4B75D4" w:rsidRDefault="008A0098" w:rsidP="00E24420">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05</w:t>
            </w:r>
            <w:r w:rsidR="00E24420">
              <w:rPr>
                <w:rFonts w:ascii="Arial" w:hAnsi="Arial" w:cs="Arial"/>
                <w:sz w:val="20"/>
                <w:szCs w:val="20"/>
                <w:lang w:val="es-CL" w:eastAsia="en-US"/>
              </w:rPr>
              <w:t>/03/21</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A5A76" w:rsidRPr="001D38D4" w:rsidTr="00E24420">
        <w:trPr>
          <w:trHeight w:val="398"/>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B75718">
            <w:pPr>
              <w:widowControl w:val="0"/>
              <w:autoSpaceDE w:val="0"/>
              <w:autoSpaceDN w:val="0"/>
              <w:adjustRightInd w:val="0"/>
              <w:rPr>
                <w:rFonts w:ascii="Arial" w:hAnsi="Arial" w:cs="Arial"/>
                <w:sz w:val="20"/>
                <w:szCs w:val="20"/>
                <w:lang w:val="es-CL" w:eastAsia="en-US"/>
              </w:rPr>
            </w:pPr>
          </w:p>
          <w:p w:rsidR="00FA5A76" w:rsidRPr="001D38D4" w:rsidRDefault="00FA5A76" w:rsidP="00B7571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A5A76" w:rsidRPr="001D38D4" w:rsidRDefault="00FA5A76" w:rsidP="00B7571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4B75D4" w:rsidRPr="001D38D4" w:rsidRDefault="00FA5A76" w:rsidP="00B75718">
            <w:pPr>
              <w:widowControl w:val="0"/>
              <w:jc w:val="cente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678" w:type="pct"/>
            <w:tcBorders>
              <w:top w:val="single" w:sz="4" w:space="0" w:color="auto"/>
              <w:left w:val="single" w:sz="4" w:space="0" w:color="auto"/>
              <w:bottom w:val="single" w:sz="4" w:space="0" w:color="auto"/>
              <w:right w:val="single" w:sz="4" w:space="0" w:color="auto"/>
            </w:tcBorders>
            <w:vAlign w:val="center"/>
          </w:tcPr>
          <w:p w:rsidR="004B75D4" w:rsidRPr="004B75D4" w:rsidRDefault="00E24420" w:rsidP="008A009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C54A0B">
              <w:rPr>
                <w:rFonts w:ascii="Arial" w:hAnsi="Arial" w:cs="Arial"/>
                <w:sz w:val="20"/>
                <w:szCs w:val="20"/>
                <w:lang w:val="es-CL" w:eastAsia="en-US"/>
              </w:rPr>
              <w:t>6</w:t>
            </w:r>
            <w:r>
              <w:rPr>
                <w:rFonts w:ascii="Arial" w:hAnsi="Arial" w:cs="Arial"/>
                <w:sz w:val="20"/>
                <w:szCs w:val="20"/>
                <w:lang w:val="es-CL" w:eastAsia="en-US"/>
              </w:rPr>
              <w:t>/03/21</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4B75D4" w:rsidP="00E24420">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Hasta día 90</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4B75D4" w:rsidRDefault="00FA5A76" w:rsidP="00B75718">
            <w:pPr>
              <w:widowControl w:val="0"/>
              <w:autoSpaceDE w:val="0"/>
              <w:autoSpaceDN w:val="0"/>
              <w:adjustRightInd w:val="0"/>
              <w:jc w:val="center"/>
              <w:rPr>
                <w:rFonts w:ascii="Arial" w:hAnsi="Arial" w:cs="Arial"/>
                <w:sz w:val="20"/>
                <w:szCs w:val="20"/>
                <w:lang w:val="es-CL" w:eastAsia="en-US"/>
              </w:rPr>
            </w:pPr>
          </w:p>
        </w:tc>
      </w:tr>
    </w:tbl>
    <w:p w:rsidR="0014528F" w:rsidRDefault="003C5586" w:rsidP="00B75718">
      <w:pPr>
        <w:pStyle w:val="HTMLconformatoprevio"/>
        <w:widowControl w:val="0"/>
        <w:rPr>
          <w:rFonts w:ascii="Arial" w:hAnsi="Arial" w:cs="Arial"/>
          <w:b/>
        </w:rPr>
      </w:pPr>
      <w:r w:rsidRPr="001D38D4">
        <w:rPr>
          <w:rFonts w:ascii="Arial" w:hAnsi="Arial" w:cs="Arial"/>
          <w:b/>
        </w:rPr>
        <w:t xml:space="preserve">             </w:t>
      </w:r>
    </w:p>
    <w:p w:rsidR="007011CF" w:rsidRDefault="003C5586" w:rsidP="00B75718">
      <w:pPr>
        <w:pStyle w:val="HTMLconformatoprevio"/>
        <w:widowControl w:val="0"/>
        <w:rPr>
          <w:rFonts w:ascii="Arial" w:hAnsi="Arial" w:cs="Arial"/>
          <w:b/>
        </w:rPr>
      </w:pPr>
      <w:r w:rsidRPr="001D38D4">
        <w:rPr>
          <w:rFonts w:ascii="Arial" w:hAnsi="Arial" w:cs="Arial"/>
          <w:b/>
        </w:rPr>
        <w:t xml:space="preserve">  </w:t>
      </w:r>
    </w:p>
    <w:p w:rsidR="00C17B71" w:rsidRPr="00D60335" w:rsidRDefault="007609F4" w:rsidP="00B75718">
      <w:pPr>
        <w:pStyle w:val="Ttulo1"/>
        <w:keepNext w:val="0"/>
        <w:widowControl w:val="0"/>
        <w:numPr>
          <w:ilvl w:val="0"/>
          <w:numId w:val="9"/>
        </w:numPr>
        <w:suppressAutoHyphens w:val="0"/>
        <w:jc w:val="both"/>
        <w:rPr>
          <w:rFonts w:cs="Arial"/>
          <w:sz w:val="20"/>
          <w:u w:val="none"/>
        </w:rPr>
      </w:pPr>
      <w:bookmarkStart w:id="11" w:name="_Toc63869898"/>
      <w:r w:rsidRPr="00D60335">
        <w:rPr>
          <w:rFonts w:cs="Arial"/>
          <w:sz w:val="20"/>
          <w:u w:val="none"/>
        </w:rPr>
        <w:t xml:space="preserve">INSCRIPCIÓN </w:t>
      </w:r>
      <w:r w:rsidR="00A66890" w:rsidRPr="00D60335">
        <w:rPr>
          <w:rFonts w:cs="Arial"/>
          <w:sz w:val="20"/>
          <w:u w:val="none"/>
        </w:rPr>
        <w:t>REGISTRO DE PROVEEDORES CODELCO</w:t>
      </w:r>
      <w:bookmarkEnd w:id="11"/>
    </w:p>
    <w:p w:rsidR="002C0FF2" w:rsidRPr="002C0FF2" w:rsidRDefault="002C0FF2" w:rsidP="00B75718">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i</w:t>
      </w:r>
      <w:r w:rsidR="007609F4" w:rsidRPr="00D60335">
        <w:rPr>
          <w:rFonts w:ascii="Arial" w:hAnsi="Arial" w:cs="Arial"/>
          <w:spacing w:val="-2"/>
          <w:sz w:val="20"/>
          <w:lang w:val="es-CL"/>
        </w:rPr>
        <w:t xml:space="preserve">birse </w:t>
      </w:r>
      <w:r w:rsidRPr="00D60335">
        <w:rPr>
          <w:rFonts w:ascii="Arial" w:hAnsi="Arial" w:cs="Arial"/>
          <w:sz w:val="20"/>
          <w:lang w:val="es-CL"/>
        </w:rPr>
        <w:t>e</w:t>
      </w:r>
      <w:r w:rsidRPr="00D60335">
        <w:rPr>
          <w:rFonts w:ascii="Arial" w:hAnsi="Arial" w:cs="Arial"/>
          <w:spacing w:val="-3"/>
          <w:sz w:val="20"/>
          <w:lang w:val="es-CL"/>
        </w:rPr>
        <w:t>n</w:t>
      </w:r>
      <w:r w:rsidR="007609F4"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rsidR="002C0FF2" w:rsidRPr="002C0FF2" w:rsidRDefault="002C0FF2" w:rsidP="00B75718">
      <w:pPr>
        <w:pStyle w:val="Textoindependiente"/>
        <w:widowControl w:val="0"/>
        <w:tabs>
          <w:tab w:val="left" w:pos="816"/>
        </w:tabs>
        <w:spacing w:after="0"/>
        <w:rPr>
          <w:rFonts w:ascii="Arial" w:hAnsi="Arial" w:cs="Arial"/>
          <w:sz w:val="20"/>
          <w:lang w:val="es-CL"/>
        </w:rPr>
      </w:pP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B75718">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B75718">
      <w:pPr>
        <w:widowControl w:val="0"/>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B75718">
      <w:pPr>
        <w:widowControl w:val="0"/>
        <w:jc w:val="both"/>
        <w:rPr>
          <w:rFonts w:ascii="Arial" w:hAnsi="Arial" w:cs="Arial"/>
          <w:sz w:val="20"/>
          <w:lang w:val="es-CL"/>
        </w:rPr>
      </w:pPr>
      <w:r w:rsidRPr="00FD2094">
        <w:rPr>
          <w:rFonts w:ascii="Arial" w:hAnsi="Arial" w:cs="Arial"/>
          <w:sz w:val="20"/>
          <w:lang w:val="es-CL"/>
        </w:rPr>
        <w:lastRenderedPageBreak/>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B75718">
      <w:pPr>
        <w:pStyle w:val="Textoindependiente"/>
        <w:widowControl w:val="0"/>
        <w:spacing w:after="0"/>
        <w:rPr>
          <w:rFonts w:ascii="Arial" w:hAnsi="Arial" w:cs="Arial"/>
          <w:sz w:val="20"/>
          <w:lang w:val="es-CL"/>
        </w:rPr>
      </w:pPr>
    </w:p>
    <w:p w:rsidR="007609F4" w:rsidRDefault="002C0FF2" w:rsidP="00B75718">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w:t>
      </w:r>
      <w:r w:rsidR="007609F4">
        <w:rPr>
          <w:rFonts w:ascii="Arial" w:hAnsi="Arial" w:cs="Arial"/>
          <w:sz w:val="20"/>
          <w:lang w:val="es-CL"/>
        </w:rPr>
        <w:t>:</w:t>
      </w:r>
    </w:p>
    <w:p w:rsidR="002C0FF2" w:rsidRPr="002C0FF2" w:rsidRDefault="00C54A0B" w:rsidP="00B75718">
      <w:pPr>
        <w:pStyle w:val="Textoindependiente"/>
        <w:widowControl w:val="0"/>
        <w:spacing w:after="0"/>
        <w:rPr>
          <w:rFonts w:ascii="Arial" w:hAnsi="Arial" w:cs="Arial"/>
          <w:sz w:val="20"/>
          <w:lang w:val="es-CL"/>
        </w:rPr>
      </w:pPr>
      <w:hyperlink r:id="rId15" w:history="1">
        <w:r w:rsidR="007609F4" w:rsidRPr="003665FD">
          <w:rPr>
            <w:rStyle w:val="Hipervnculo"/>
            <w:rFonts w:ascii="Arial" w:hAnsi="Arial" w:cs="Arial"/>
            <w:sz w:val="20"/>
            <w:lang w:val="es-CL"/>
          </w:rPr>
          <w:t>www.rednegociosccs.cl </w:t>
        </w:r>
      </w:hyperlink>
      <w:r w:rsidR="00FD2094">
        <w:rPr>
          <w:rFonts w:ascii="Arial" w:hAnsi="Arial" w:cs="Arial"/>
          <w:sz w:val="20"/>
          <w:lang w:val="es-CL"/>
        </w:rPr>
        <w:t xml:space="preserve">- </w:t>
      </w:r>
      <w:r w:rsidR="002C0FF2" w:rsidRPr="002C0FF2">
        <w:rPr>
          <w:rFonts w:ascii="Arial" w:hAnsi="Arial" w:cs="Arial"/>
          <w:sz w:val="20"/>
          <w:lang w:val="es-CL"/>
        </w:rPr>
        <w:t xml:space="preserve">sección "Ayuda en Línea" - Solicitudes a </w:t>
      </w:r>
      <w:proofErr w:type="spellStart"/>
      <w:r w:rsidR="002C0FF2" w:rsidRPr="002C0FF2">
        <w:rPr>
          <w:rFonts w:ascii="Arial" w:hAnsi="Arial" w:cs="Arial"/>
          <w:sz w:val="20"/>
          <w:lang w:val="es-CL"/>
        </w:rPr>
        <w:t>RednegociosCCS</w:t>
      </w:r>
      <w:proofErr w:type="spellEnd"/>
      <w:r w:rsidR="002C0FF2" w:rsidRPr="002C0FF2">
        <w:rPr>
          <w:rFonts w:ascii="Arial" w:hAnsi="Arial" w:cs="Arial"/>
          <w:sz w:val="20"/>
          <w:lang w:val="es-CL"/>
        </w:rPr>
        <w:t>, e-mail: </w:t>
      </w:r>
      <w:hyperlink r:id="rId16" w:history="1">
        <w:r w:rsidR="002C0FF2" w:rsidRPr="002C0FF2">
          <w:rPr>
            <w:rStyle w:val="Hipervnculo"/>
            <w:rFonts w:ascii="Arial" w:hAnsi="Arial" w:cs="Arial"/>
            <w:sz w:val="20"/>
            <w:lang w:val="es-CL"/>
          </w:rPr>
          <w:t>rednegocios@ccs.cl</w:t>
        </w:r>
      </w:hyperlink>
      <w:r w:rsidR="002C0FF2" w:rsidRPr="002C0FF2">
        <w:rPr>
          <w:rFonts w:ascii="Arial" w:hAnsi="Arial" w:cs="Arial"/>
          <w:sz w:val="20"/>
          <w:lang w:val="es-CL"/>
        </w:rPr>
        <w:t xml:space="preserve">, </w:t>
      </w:r>
      <w:r w:rsidR="007609F4">
        <w:rPr>
          <w:rFonts w:ascii="Arial" w:hAnsi="Arial" w:cs="Arial"/>
          <w:sz w:val="20"/>
          <w:lang w:val="es-CL"/>
        </w:rPr>
        <w:t>o</w:t>
      </w:r>
      <w:r w:rsidR="002C0FF2" w:rsidRPr="002C0FF2">
        <w:rPr>
          <w:rFonts w:ascii="Arial" w:hAnsi="Arial" w:cs="Arial"/>
          <w:sz w:val="20"/>
          <w:lang w:val="es-CL"/>
        </w:rPr>
        <w:t xml:space="preserve"> al teléfono </w:t>
      </w:r>
      <w:r w:rsidR="002C0FF2" w:rsidRPr="002C0FF2">
        <w:rPr>
          <w:rStyle w:val="Hipervnculo"/>
          <w:rFonts w:ascii="Arial" w:hAnsi="Arial" w:cs="Arial"/>
          <w:sz w:val="20"/>
          <w:lang w:val="es-CL"/>
        </w:rPr>
        <w:t>+56 2 28185706</w:t>
      </w:r>
      <w:r w:rsidR="00233070">
        <w:rPr>
          <w:rFonts w:ascii="Arial" w:hAnsi="Arial" w:cs="Arial"/>
          <w:sz w:val="20"/>
          <w:lang w:val="es-CL"/>
        </w:rPr>
        <w:t xml:space="preserve"> y un </w:t>
      </w:r>
      <w:r w:rsidR="002C0FF2" w:rsidRPr="002C0FF2">
        <w:rPr>
          <w:rFonts w:ascii="Arial" w:hAnsi="Arial" w:cs="Arial"/>
          <w:sz w:val="20"/>
          <w:lang w:val="es-CL"/>
        </w:rPr>
        <w:t>ejecutivo resolverá su inquietud.</w:t>
      </w:r>
    </w:p>
    <w:p w:rsidR="002C0FF2" w:rsidRDefault="002C0FF2" w:rsidP="00B75718">
      <w:pPr>
        <w:widowControl w:val="0"/>
        <w:spacing w:line="220" w:lineRule="exact"/>
        <w:rPr>
          <w:rFonts w:ascii="Arial" w:hAnsi="Arial" w:cs="Arial"/>
          <w:sz w:val="20"/>
          <w:szCs w:val="20"/>
          <w:lang w:val="es-CL"/>
        </w:rPr>
      </w:pPr>
    </w:p>
    <w:p w:rsidR="0014528F" w:rsidRPr="002C0FF2" w:rsidRDefault="0014528F" w:rsidP="00B75718">
      <w:pPr>
        <w:widowControl w:val="0"/>
        <w:spacing w:line="220" w:lineRule="exact"/>
        <w:rPr>
          <w:rFonts w:ascii="Arial" w:hAnsi="Arial" w:cs="Arial"/>
          <w:sz w:val="20"/>
          <w:szCs w:val="20"/>
          <w:lang w:val="es-CL"/>
        </w:rPr>
      </w:pPr>
    </w:p>
    <w:p w:rsidR="002C0FF2" w:rsidRPr="00D60335" w:rsidRDefault="003316C6" w:rsidP="00B75718">
      <w:pPr>
        <w:pStyle w:val="Ttulo1"/>
        <w:keepNext w:val="0"/>
        <w:widowControl w:val="0"/>
        <w:numPr>
          <w:ilvl w:val="0"/>
          <w:numId w:val="9"/>
        </w:numPr>
        <w:suppressAutoHyphens w:val="0"/>
        <w:jc w:val="both"/>
        <w:rPr>
          <w:rFonts w:cs="Arial"/>
          <w:sz w:val="20"/>
          <w:u w:val="none"/>
        </w:rPr>
      </w:pPr>
      <w:bookmarkStart w:id="12" w:name="_Toc63869899"/>
      <w:r w:rsidRPr="00D60335">
        <w:rPr>
          <w:rFonts w:cs="Arial"/>
          <w:sz w:val="20"/>
          <w:u w:val="none"/>
        </w:rPr>
        <w:t>PORTAL DE NEGOCIOS CODELC</w:t>
      </w:r>
      <w:r>
        <w:rPr>
          <w:rFonts w:cs="Arial"/>
          <w:sz w:val="20"/>
          <w:u w:val="none"/>
        </w:rPr>
        <w:t>O</w:t>
      </w:r>
      <w:bookmarkEnd w:id="12"/>
    </w:p>
    <w:p w:rsidR="00BC3792" w:rsidRPr="00D60335" w:rsidRDefault="007609F4"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sidR="00D60335">
        <w:rPr>
          <w:rFonts w:ascii="Arial" w:hAnsi="Arial" w:cs="Arial"/>
          <w:sz w:val="20"/>
          <w:lang w:val="es-CL"/>
        </w:rPr>
        <w:t xml:space="preserve">el </w:t>
      </w:r>
      <w:r w:rsidR="00D60335" w:rsidRPr="00D60335">
        <w:rPr>
          <w:rFonts w:ascii="Arial" w:hAnsi="Arial" w:cs="Arial"/>
          <w:sz w:val="20"/>
          <w:lang w:val="es-CL"/>
        </w:rPr>
        <w:t>Portal de Negocios</w:t>
      </w:r>
      <w:r w:rsidR="00D60335">
        <w:rPr>
          <w:rFonts w:ascii="Arial" w:hAnsi="Arial" w:cs="Arial"/>
          <w:sz w:val="20"/>
          <w:lang w:val="es-CL"/>
        </w:rPr>
        <w:t xml:space="preserve"> de CODELCO</w:t>
      </w:r>
      <w:r w:rsidR="00D60335" w:rsidRPr="00D60335">
        <w:rPr>
          <w:rFonts w:ascii="Arial" w:hAnsi="Arial" w:cs="Arial"/>
          <w:sz w:val="20"/>
          <w:lang w:val="es-CL"/>
        </w:rPr>
        <w:t xml:space="preserve"> </w:t>
      </w:r>
      <w:r w:rsidR="00D60335">
        <w:rPr>
          <w:rFonts w:ascii="Arial" w:hAnsi="Arial" w:cs="Arial"/>
          <w:sz w:val="20"/>
          <w:lang w:val="es-CL"/>
        </w:rPr>
        <w:t>(</w:t>
      </w:r>
      <w:r w:rsidRPr="00D60335">
        <w:rPr>
          <w:rFonts w:ascii="Arial" w:hAnsi="Arial" w:cs="Arial"/>
          <w:sz w:val="20"/>
          <w:lang w:val="es-CL"/>
        </w:rPr>
        <w:t xml:space="preserve">SAP </w:t>
      </w:r>
      <w:r w:rsidR="00D60335">
        <w:rPr>
          <w:rFonts w:ascii="Arial" w:hAnsi="Arial" w:cs="Arial"/>
          <w:sz w:val="20"/>
          <w:lang w:val="es-CL"/>
        </w:rPr>
        <w:t>ARIBA)</w:t>
      </w:r>
      <w:r w:rsidRPr="00D60335">
        <w:rPr>
          <w:rFonts w:ascii="Arial" w:hAnsi="Arial" w:cs="Arial"/>
          <w:sz w:val="20"/>
          <w:lang w:val="es-CL"/>
        </w:rPr>
        <w:t>.</w:t>
      </w:r>
      <w:r w:rsidR="0047142F" w:rsidRPr="00D60335">
        <w:rPr>
          <w:rFonts w:ascii="Arial" w:hAnsi="Arial" w:cs="Arial"/>
          <w:sz w:val="20"/>
          <w:lang w:val="es-CL"/>
        </w:rPr>
        <w:t xml:space="preserve"> </w:t>
      </w:r>
      <w:r w:rsidR="00D411AA" w:rsidRPr="00D60335">
        <w:rPr>
          <w:rFonts w:ascii="Arial" w:hAnsi="Arial" w:cs="Arial"/>
          <w:sz w:val="20"/>
          <w:lang w:val="es-CL"/>
        </w:rPr>
        <w:t xml:space="preserve">En el evento que requiera acceder a una capacitación para usar esta herramienta deberá inscribirse </w:t>
      </w:r>
      <w:r w:rsidR="00BC3792" w:rsidRPr="00D60335">
        <w:rPr>
          <w:rFonts w:ascii="Arial" w:hAnsi="Arial" w:cs="Arial"/>
          <w:sz w:val="20"/>
          <w:lang w:val="es-CL"/>
        </w:rPr>
        <w:t xml:space="preserve">en línea </w:t>
      </w:r>
      <w:r w:rsidR="00D411AA" w:rsidRPr="00D60335">
        <w:rPr>
          <w:rFonts w:ascii="Arial" w:hAnsi="Arial" w:cs="Arial"/>
          <w:sz w:val="20"/>
          <w:lang w:val="es-CL"/>
        </w:rPr>
        <w:t>en</w:t>
      </w:r>
      <w:r w:rsidR="00BC3792" w:rsidRPr="00D60335">
        <w:rPr>
          <w:rFonts w:ascii="Arial" w:hAnsi="Arial" w:cs="Arial"/>
          <w:sz w:val="20"/>
          <w:lang w:val="es-CL"/>
        </w:rPr>
        <w:t xml:space="preserve"> el siguiente link: </w:t>
      </w:r>
      <w:r w:rsidR="00D411AA" w:rsidRPr="00D60335">
        <w:rPr>
          <w:rFonts w:ascii="Arial" w:hAnsi="Arial" w:cs="Arial"/>
          <w:sz w:val="20"/>
          <w:lang w:val="es-CL"/>
        </w:rPr>
        <w:t xml:space="preserve"> </w:t>
      </w:r>
    </w:p>
    <w:p w:rsidR="00D60335" w:rsidRDefault="00C54A0B" w:rsidP="00B75718">
      <w:pPr>
        <w:pStyle w:val="Textoindependiente"/>
        <w:widowControl w:val="0"/>
        <w:spacing w:after="0" w:line="246" w:lineRule="auto"/>
        <w:ind w:right="51"/>
        <w:rPr>
          <w:rFonts w:ascii="Arial" w:hAnsi="Arial" w:cs="Arial"/>
          <w:sz w:val="20"/>
          <w:lang w:val="es-CL"/>
        </w:rPr>
      </w:pPr>
      <w:hyperlink r:id="rId17" w:history="1">
        <w:r w:rsidR="00D411AA" w:rsidRPr="00D60335">
          <w:rPr>
            <w:rStyle w:val="Hipervnculo"/>
            <w:rFonts w:ascii="Arial" w:hAnsi="Arial" w:cs="Arial"/>
            <w:sz w:val="20"/>
            <w:lang w:val="es-CL"/>
          </w:rPr>
          <w:t>https://www.codelco.com/proyecto-gema/prontus_codelco/2020-11-12/081638.html</w:t>
        </w:r>
      </w:hyperlink>
      <w:r w:rsidR="00BC3792" w:rsidRPr="00D60335">
        <w:rPr>
          <w:rFonts w:ascii="Arial" w:hAnsi="Arial" w:cs="Arial"/>
          <w:sz w:val="20"/>
          <w:lang w:val="es-CL"/>
        </w:rPr>
        <w:t xml:space="preserve">, </w:t>
      </w:r>
    </w:p>
    <w:p w:rsidR="00D411AA" w:rsidRDefault="00BC3792"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donde además encontrará el Manual para inscribirse en SAP </w:t>
      </w:r>
      <w:r w:rsidR="00D60335">
        <w:rPr>
          <w:rFonts w:ascii="Arial" w:hAnsi="Arial" w:cs="Arial"/>
          <w:sz w:val="20"/>
          <w:lang w:val="es-CL"/>
        </w:rPr>
        <w:t>ARIBA</w:t>
      </w:r>
      <w:r w:rsidR="001428FF" w:rsidRPr="00D60335">
        <w:rPr>
          <w:rFonts w:ascii="Arial" w:hAnsi="Arial" w:cs="Arial"/>
          <w:sz w:val="20"/>
          <w:lang w:val="es-CL"/>
        </w:rPr>
        <w:t xml:space="preserve"> y un Manual Paso a Paso para acceder a SAP </w:t>
      </w:r>
      <w:r w:rsidR="00D60335">
        <w:rPr>
          <w:rFonts w:ascii="Arial" w:hAnsi="Arial" w:cs="Arial"/>
          <w:sz w:val="20"/>
          <w:lang w:val="es-CL"/>
        </w:rPr>
        <w:t>ARIBA</w:t>
      </w:r>
      <w:r w:rsidR="001428FF" w:rsidRPr="00D60335">
        <w:rPr>
          <w:rFonts w:ascii="Arial" w:hAnsi="Arial" w:cs="Arial"/>
          <w:sz w:val="20"/>
          <w:lang w:val="es-CL"/>
        </w:rPr>
        <w:t>.</w:t>
      </w:r>
    </w:p>
    <w:p w:rsidR="00D411AA" w:rsidRDefault="00D411AA" w:rsidP="00B75718">
      <w:pPr>
        <w:pStyle w:val="Textoindependiente"/>
        <w:widowControl w:val="0"/>
        <w:spacing w:after="0" w:line="246" w:lineRule="auto"/>
        <w:ind w:right="51"/>
        <w:rPr>
          <w:rFonts w:ascii="Arial" w:hAnsi="Arial" w:cs="Arial"/>
          <w:sz w:val="20"/>
          <w:highlight w:val="magenta"/>
          <w:lang w:val="es-CL"/>
        </w:rPr>
      </w:pPr>
    </w:p>
    <w:p w:rsidR="00901945"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Para ingresar a la herramienta SAP </w:t>
      </w:r>
      <w:r w:rsidR="00D60335">
        <w:rPr>
          <w:rFonts w:ascii="Arial" w:hAnsi="Arial" w:cs="Arial"/>
          <w:sz w:val="20"/>
          <w:lang w:val="es-CL"/>
        </w:rPr>
        <w:t>ARIBA</w:t>
      </w:r>
      <w:r>
        <w:rPr>
          <w:rFonts w:ascii="Arial" w:hAnsi="Arial" w:cs="Arial"/>
          <w:sz w:val="20"/>
          <w:lang w:val="es-CL"/>
        </w:rPr>
        <w:t>, deberá ingresar en el siguiente link:</w:t>
      </w:r>
    </w:p>
    <w:p w:rsidR="0047142F"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 </w:t>
      </w:r>
      <w:hyperlink r:id="rId18" w:history="1">
        <w:r w:rsidRPr="003665FD">
          <w:rPr>
            <w:rStyle w:val="Hipervnculo"/>
            <w:rFonts w:ascii="Arial" w:hAnsi="Arial" w:cs="Arial"/>
            <w:sz w:val="20"/>
            <w:lang w:val="es-CL"/>
          </w:rPr>
          <w:t>https://supplier.ariba.com/</w:t>
        </w:r>
      </w:hyperlink>
    </w:p>
    <w:p w:rsidR="00901945" w:rsidRDefault="00901945" w:rsidP="00B75718">
      <w:pPr>
        <w:pStyle w:val="Textoindependiente"/>
        <w:widowControl w:val="0"/>
        <w:spacing w:after="0" w:line="246" w:lineRule="auto"/>
        <w:ind w:right="51"/>
        <w:rPr>
          <w:rFonts w:ascii="Arial" w:hAnsi="Arial" w:cs="Arial"/>
          <w:sz w:val="20"/>
          <w:lang w:val="es-CL"/>
        </w:rPr>
      </w:pPr>
    </w:p>
    <w:p w:rsidR="002C0FF2" w:rsidRDefault="002C0FF2" w:rsidP="00B75718">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00956359">
        <w:rPr>
          <w:rFonts w:ascii="Arial" w:hAnsi="Arial" w:cs="Arial"/>
          <w:spacing w:val="1"/>
          <w:sz w:val="20"/>
          <w:lang w:val="es-CL"/>
        </w:rPr>
        <w:t>Negocios</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9"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D411AA" w:rsidRDefault="00D411AA" w:rsidP="00B75718">
      <w:pPr>
        <w:pStyle w:val="HTMLconformatoprevio"/>
        <w:widowControl w:val="0"/>
        <w:rPr>
          <w:rFonts w:ascii="Arial" w:hAnsi="Arial" w:cs="Arial"/>
          <w:b/>
        </w:rPr>
      </w:pPr>
    </w:p>
    <w:p w:rsidR="0026101E" w:rsidRDefault="0026101E" w:rsidP="00B75718">
      <w:pPr>
        <w:pStyle w:val="HTMLconformatoprevio"/>
        <w:widowControl w:val="0"/>
        <w:rPr>
          <w:rFonts w:ascii="Arial" w:hAnsi="Arial" w:cs="Arial"/>
          <w:b/>
        </w:rPr>
      </w:pPr>
      <w:r>
        <w:rPr>
          <w:rFonts w:ascii="Arial" w:hAnsi="Arial" w:cs="Arial"/>
          <w:b/>
        </w:rPr>
        <w:br w:type="page"/>
      </w:r>
    </w:p>
    <w:p w:rsidR="00597224" w:rsidRPr="00597224" w:rsidRDefault="00597224" w:rsidP="00B75718">
      <w:pPr>
        <w:pStyle w:val="Ttulo1"/>
        <w:keepNext w:val="0"/>
        <w:widowControl w:val="0"/>
        <w:numPr>
          <w:ilvl w:val="0"/>
          <w:numId w:val="9"/>
        </w:numPr>
        <w:suppressAutoHyphens w:val="0"/>
        <w:jc w:val="both"/>
        <w:rPr>
          <w:rFonts w:cs="Arial"/>
          <w:sz w:val="20"/>
          <w:u w:val="none"/>
        </w:rPr>
      </w:pPr>
      <w:bookmarkStart w:id="13" w:name="_Toc63869900"/>
      <w:r w:rsidRPr="00597224">
        <w:rPr>
          <w:rFonts w:cs="Arial"/>
          <w:sz w:val="20"/>
          <w:u w:val="none"/>
        </w:rPr>
        <w:lastRenderedPageBreak/>
        <w:t>CONFIRMACIÓN DE INTENCIÓN DE PARTICIPAR</w:t>
      </w:r>
      <w:bookmarkEnd w:id="13"/>
    </w:p>
    <w:p w:rsidR="00344699" w:rsidRDefault="00EA36B4"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sidR="007609F4">
        <w:rPr>
          <w:rFonts w:ascii="Arial" w:hAnsi="Arial" w:cs="Arial"/>
          <w:sz w:val="20"/>
          <w:szCs w:val="20"/>
          <w:lang w:val="es-CL"/>
        </w:rPr>
        <w:t xml:space="preserve">en la presente precalificación, </w:t>
      </w:r>
      <w:r>
        <w:rPr>
          <w:rFonts w:ascii="Arial" w:hAnsi="Arial" w:cs="Arial"/>
          <w:sz w:val="20"/>
          <w:szCs w:val="20"/>
          <w:lang w:val="es-CL"/>
        </w:rPr>
        <w:t xml:space="preserve">la empresa deberá enviar un correo a: </w:t>
      </w:r>
      <w:r w:rsidR="0026101E" w:rsidRPr="0026101E">
        <w:rPr>
          <w:rStyle w:val="Hipervnculo"/>
          <w:rFonts w:ascii="Arial" w:hAnsi="Arial" w:cs="Arial"/>
          <w:sz w:val="20"/>
          <w:szCs w:val="20"/>
          <w:u w:color="0000FF"/>
          <w:lang w:val="es-CL"/>
        </w:rPr>
        <w:t>Precalifica8@codelco.cl</w:t>
      </w:r>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B75718">
      <w:pPr>
        <w:pStyle w:val="Prrafodelista"/>
        <w:widowControl w:val="0"/>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B75718">
      <w:pPr>
        <w:widowControl w:val="0"/>
        <w:jc w:val="both"/>
        <w:rPr>
          <w:rFonts w:ascii="Arial" w:hAnsi="Arial" w:cs="Arial"/>
          <w:sz w:val="20"/>
          <w:szCs w:val="20"/>
          <w:lang w:val="es-CL"/>
        </w:rPr>
      </w:pPr>
    </w:p>
    <w:p w:rsidR="00344699" w:rsidRPr="00064E0F" w:rsidRDefault="00344699" w:rsidP="00B75718">
      <w:pPr>
        <w:pStyle w:val="Prrafodelista"/>
        <w:widowControl w:val="0"/>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B75718">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RUT</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TAX FEDERAL ID*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RAZÓN SOCIAL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NOMBRE FANTASÍA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DIRECCIÓN</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COMUNA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CIUDAD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CONTACTO PORTAL DE NEGOCIOS</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E-MAIL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TELÉFONO</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IVA</w:t>
            </w:r>
          </w:p>
        </w:tc>
        <w:tc>
          <w:tcPr>
            <w:tcW w:w="5714" w:type="dxa"/>
          </w:tcPr>
          <w:p w:rsidR="002179CA" w:rsidRPr="002179CA" w:rsidRDefault="002179CA" w:rsidP="00386BF7">
            <w:pPr>
              <w:autoSpaceDE w:val="0"/>
              <w:autoSpaceDN w:val="0"/>
              <w:adjustRightInd w:val="0"/>
              <w:jc w:val="both"/>
              <w:rPr>
                <w:rFonts w:cstheme="minorHAnsi"/>
                <w:b/>
                <w:bCs/>
                <w:sz w:val="20"/>
                <w:lang w:eastAsia="es-CL"/>
              </w:rPr>
            </w:pPr>
          </w:p>
        </w:tc>
      </w:tr>
      <w:tr w:rsidR="002179CA" w:rsidRPr="002179CA" w:rsidTr="002179CA">
        <w:trPr>
          <w:trHeight w:val="87"/>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RETENCION 10%</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87"/>
        </w:trPr>
        <w:tc>
          <w:tcPr>
            <w:tcW w:w="8828" w:type="dxa"/>
            <w:gridSpan w:val="2"/>
          </w:tcPr>
          <w:p w:rsidR="002179CA" w:rsidRPr="002179CA" w:rsidRDefault="002179CA" w:rsidP="00386BF7">
            <w:pPr>
              <w:autoSpaceDE w:val="0"/>
              <w:autoSpaceDN w:val="0"/>
              <w:adjustRightInd w:val="0"/>
              <w:jc w:val="center"/>
              <w:rPr>
                <w:rFonts w:cstheme="minorHAnsi"/>
                <w:b/>
                <w:sz w:val="20"/>
              </w:rPr>
            </w:pPr>
            <w:r w:rsidRPr="002179CA">
              <w:rPr>
                <w:rFonts w:cstheme="minorHAnsi"/>
                <w:b/>
                <w:sz w:val="20"/>
              </w:rPr>
              <w:t>DATOS OPCIONALES</w:t>
            </w:r>
          </w:p>
        </w:tc>
      </w:tr>
      <w:tr w:rsidR="002179CA" w:rsidRPr="002179CA" w:rsidTr="002179CA">
        <w:trPr>
          <w:trHeight w:val="275"/>
        </w:trPr>
        <w:tc>
          <w:tcPr>
            <w:tcW w:w="3114" w:type="dxa"/>
          </w:tcPr>
          <w:p w:rsidR="002179CA" w:rsidRPr="002179CA" w:rsidRDefault="002179CA" w:rsidP="00386BF7">
            <w:pPr>
              <w:tabs>
                <w:tab w:val="left" w:pos="1905"/>
              </w:tabs>
              <w:autoSpaceDE w:val="0"/>
              <w:autoSpaceDN w:val="0"/>
              <w:adjustRightInd w:val="0"/>
              <w:rPr>
                <w:rFonts w:cstheme="minorHAnsi"/>
                <w:b/>
                <w:sz w:val="20"/>
              </w:rPr>
            </w:pPr>
            <w:r w:rsidRPr="002179CA">
              <w:rPr>
                <w:rFonts w:cstheme="minorHAnsi"/>
                <w:b/>
                <w:sz w:val="20"/>
              </w:rPr>
              <w:t>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CUENTA CORRIENTE</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PAIS DEL 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CODIGO: SWIFT*</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8828" w:type="dxa"/>
            <w:gridSpan w:val="2"/>
          </w:tcPr>
          <w:p w:rsidR="002179CA" w:rsidRPr="002179CA" w:rsidRDefault="002179CA" w:rsidP="00386BF7">
            <w:pPr>
              <w:autoSpaceDE w:val="0"/>
              <w:autoSpaceDN w:val="0"/>
              <w:adjustRightInd w:val="0"/>
              <w:jc w:val="both"/>
              <w:rPr>
                <w:rFonts w:cstheme="minorHAnsi"/>
                <w:sz w:val="20"/>
              </w:rPr>
            </w:pPr>
            <w:r w:rsidRPr="002179CA">
              <w:rPr>
                <w:rFonts w:cstheme="minorHAnsi"/>
                <w:sz w:val="20"/>
              </w:rPr>
              <w:t>ESTA CUENTA DEBE ES</w:t>
            </w:r>
            <w:r w:rsidR="00901945">
              <w:rPr>
                <w:rFonts w:cstheme="minorHAnsi"/>
                <w:sz w:val="20"/>
              </w:rPr>
              <w:t>TAR SÓLO A NOMBRE DE LA EMPRESA.</w:t>
            </w:r>
          </w:p>
        </w:tc>
      </w:tr>
    </w:tbl>
    <w:p w:rsidR="006A64D8" w:rsidRDefault="002179CA" w:rsidP="00386BF7">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rsidR="006A64D8" w:rsidRDefault="006A64D8" w:rsidP="00386BF7">
      <w:pPr>
        <w:rPr>
          <w:rFonts w:ascii="Arial" w:hAnsi="Arial" w:cs="Arial"/>
          <w:sz w:val="20"/>
          <w:szCs w:val="20"/>
          <w:lang w:val="es-CL"/>
        </w:rPr>
      </w:pPr>
      <w:r>
        <w:rPr>
          <w:rFonts w:ascii="Arial" w:hAnsi="Arial" w:cs="Arial"/>
          <w:sz w:val="20"/>
          <w:szCs w:val="20"/>
          <w:lang w:val="es-CL"/>
        </w:rPr>
        <w:br w:type="page"/>
      </w:r>
    </w:p>
    <w:p w:rsidR="00344699" w:rsidRPr="002008DC" w:rsidRDefault="003E1B4F" w:rsidP="00386BF7">
      <w:pPr>
        <w:pStyle w:val="Ttulo1"/>
        <w:keepNext w:val="0"/>
        <w:widowControl w:val="0"/>
        <w:tabs>
          <w:tab w:val="clear" w:pos="360"/>
        </w:tabs>
        <w:suppressAutoHyphens w:val="0"/>
        <w:jc w:val="center"/>
        <w:rPr>
          <w:rFonts w:cs="Arial"/>
          <w:sz w:val="20"/>
          <w:u w:val="none"/>
        </w:rPr>
      </w:pPr>
      <w:bookmarkStart w:id="14" w:name="_Toc63869901"/>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4"/>
    </w:p>
    <w:p w:rsidR="006A64D8" w:rsidRDefault="006A64D8" w:rsidP="00386BF7">
      <w:pPr>
        <w:jc w:val="both"/>
        <w:rPr>
          <w:rFonts w:ascii="Arial" w:hAnsi="Arial" w:cs="Arial"/>
          <w:sz w:val="20"/>
          <w:szCs w:val="20"/>
          <w:lang w:val="es-CL"/>
        </w:rPr>
      </w:pPr>
    </w:p>
    <w:p w:rsidR="00344699" w:rsidRDefault="00344699" w:rsidP="00386BF7">
      <w:pPr>
        <w:jc w:val="both"/>
        <w:rPr>
          <w:rFonts w:ascii="Arial" w:hAnsi="Arial" w:cs="Arial"/>
          <w:sz w:val="20"/>
          <w:szCs w:val="20"/>
          <w:lang w:val="es-CL"/>
        </w:rPr>
      </w:pPr>
    </w:p>
    <w:p w:rsidR="006A64D8" w:rsidRPr="003111F4" w:rsidRDefault="006A64D8" w:rsidP="00386BF7">
      <w:pPr>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000C022D" w:rsidRPr="003111F4">
        <w:rPr>
          <w:rFonts w:ascii="Arial" w:hAnsi="Arial" w:cs="Arial"/>
          <w:sz w:val="20"/>
          <w:szCs w:val="20"/>
          <w:highlight w:val="yellow"/>
          <w:lang w:val="es-CL"/>
        </w:rPr>
        <w:t>dd</w:t>
      </w:r>
      <w:proofErr w:type="spellEnd"/>
      <w:r w:rsidR="000C022D" w:rsidRPr="003111F4">
        <w:rPr>
          <w:rFonts w:ascii="Arial" w:hAnsi="Arial" w:cs="Arial"/>
          <w:sz w:val="20"/>
          <w:szCs w:val="20"/>
          <w:lang w:val="es-CL"/>
        </w:rPr>
        <w:t xml:space="preserve"> de </w:t>
      </w:r>
      <w:r w:rsidR="000C022D" w:rsidRPr="003111F4">
        <w:rPr>
          <w:rFonts w:ascii="Arial" w:hAnsi="Arial" w:cs="Arial"/>
          <w:sz w:val="20"/>
          <w:szCs w:val="20"/>
          <w:highlight w:val="yellow"/>
          <w:lang w:val="es-CL"/>
        </w:rPr>
        <w:t>mmm</w:t>
      </w:r>
      <w:r w:rsidR="000C022D" w:rsidRPr="003111F4">
        <w:rPr>
          <w:rFonts w:ascii="Arial" w:hAnsi="Arial" w:cs="Arial"/>
          <w:sz w:val="20"/>
          <w:szCs w:val="20"/>
          <w:lang w:val="es-CL"/>
        </w:rPr>
        <w:t>, 20</w:t>
      </w:r>
      <w:r w:rsidR="007609F4" w:rsidRPr="003316C6">
        <w:rPr>
          <w:rFonts w:ascii="Arial" w:hAnsi="Arial" w:cs="Arial"/>
          <w:sz w:val="20"/>
          <w:szCs w:val="20"/>
          <w:highlight w:val="yellow"/>
          <w:lang w:val="es-CL"/>
        </w:rPr>
        <w:t>2</w:t>
      </w:r>
      <w:r w:rsidR="00A66890" w:rsidRPr="003316C6">
        <w:rPr>
          <w:rFonts w:ascii="Arial" w:hAnsi="Arial" w:cs="Arial"/>
          <w:sz w:val="20"/>
          <w:szCs w:val="20"/>
          <w:highlight w:val="yellow"/>
          <w:lang w:val="es-CL"/>
        </w:rPr>
        <w:t>X</w:t>
      </w:r>
    </w:p>
    <w:p w:rsidR="00BF0DF0" w:rsidRPr="003111F4" w:rsidRDefault="00BF0DF0" w:rsidP="00386BF7">
      <w:pPr>
        <w:jc w:val="both"/>
        <w:rPr>
          <w:rFonts w:ascii="Arial" w:hAnsi="Arial" w:cs="Arial"/>
          <w:sz w:val="20"/>
          <w:szCs w:val="20"/>
          <w:lang w:val="es-CL"/>
        </w:rPr>
      </w:pPr>
    </w:p>
    <w:p w:rsidR="000C022D"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386B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00E14A97">
        <w:rPr>
          <w:rFonts w:ascii="Arial" w:hAnsi="Arial" w:cs="Arial"/>
          <w:sz w:val="20"/>
          <w:szCs w:val="20"/>
          <w:lang w:val="es-CL"/>
        </w:rPr>
        <w:t xml:space="preserve">SAP </w:t>
      </w:r>
      <w:r w:rsidR="003316C6">
        <w:rPr>
          <w:rFonts w:ascii="Arial" w:hAnsi="Arial" w:cs="Arial"/>
          <w:sz w:val="20"/>
          <w:szCs w:val="20"/>
          <w:lang w:val="es-CL"/>
        </w:rPr>
        <w:t>ARIBA</w:t>
      </w:r>
      <w:r w:rsidRPr="003111F4">
        <w:rPr>
          <w:rFonts w:ascii="Arial" w:hAnsi="Arial" w:cs="Arial"/>
          <w:sz w:val="20"/>
          <w:szCs w:val="20"/>
          <w:lang w:val="es-CL"/>
        </w:rPr>
        <w:t xml:space="preserve"> </w:t>
      </w:r>
      <w:r w:rsidR="00F44A18" w:rsidRPr="003111F4">
        <w:rPr>
          <w:rFonts w:ascii="Arial" w:hAnsi="Arial" w:cs="Arial"/>
          <w:sz w:val="20"/>
          <w:szCs w:val="20"/>
          <w:lang w:val="es-CL"/>
        </w:rPr>
        <w:t>N°</w:t>
      </w:r>
      <w:r w:rsidR="00F44A18">
        <w:rPr>
          <w:rFonts w:ascii="Arial" w:hAnsi="Arial" w:cs="Arial"/>
          <w:sz w:val="20"/>
          <w:szCs w:val="20"/>
          <w:lang w:val="es-CL"/>
        </w:rPr>
        <w:t xml:space="preserve"> </w:t>
      </w:r>
      <w:r w:rsidR="00C54A0B" w:rsidRPr="00C54A0B">
        <w:rPr>
          <w:rFonts w:ascii="Arial" w:hAnsi="Arial" w:cs="Arial"/>
          <w:sz w:val="20"/>
          <w:szCs w:val="20"/>
          <w:lang w:val="es-CL"/>
        </w:rPr>
        <w:t>Doc161186278</w:t>
      </w:r>
    </w:p>
    <w:p w:rsidR="00BF0DF0" w:rsidRPr="003111F4" w:rsidRDefault="00BF0DF0" w:rsidP="00386BF7">
      <w:pPr>
        <w:jc w:val="both"/>
        <w:rPr>
          <w:rFonts w:ascii="Arial" w:hAnsi="Arial" w:cs="Arial"/>
          <w:b/>
          <w:sz w:val="20"/>
          <w:szCs w:val="20"/>
          <w:lang w:val="es-CL"/>
        </w:rPr>
      </w:pP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386BF7">
      <w:pPr>
        <w:jc w:val="both"/>
        <w:rPr>
          <w:rFonts w:ascii="Arial" w:hAnsi="Arial" w:cs="Arial"/>
          <w:sz w:val="20"/>
          <w:szCs w:val="20"/>
          <w:lang w:val="es-CL"/>
        </w:rPr>
      </w:pPr>
    </w:p>
    <w:p w:rsidR="00BF0DF0" w:rsidRPr="003111F4" w:rsidRDefault="00A66890" w:rsidP="00386BF7">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386BF7">
      <w:pPr>
        <w:jc w:val="both"/>
        <w:rPr>
          <w:rFonts w:ascii="Arial" w:hAnsi="Arial" w:cs="Arial"/>
          <w:sz w:val="20"/>
          <w:szCs w:val="20"/>
          <w:lang w:val="es-CL"/>
        </w:rPr>
      </w:pPr>
    </w:p>
    <w:p w:rsidR="00BF0DF0"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86BF7">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86BF7">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proofErr w:type="gramStart"/>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proofErr w:type="gramEnd"/>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007609F4">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007609F4">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3111F4" w:rsidRDefault="00052C5B" w:rsidP="00386BF7">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p>
    <w:p w:rsidR="0026101E" w:rsidRPr="0026101E" w:rsidRDefault="007F5A37" w:rsidP="0026101E">
      <w:pPr>
        <w:widowControl w:val="0"/>
        <w:autoSpaceDE w:val="0"/>
        <w:autoSpaceDN w:val="0"/>
        <w:adjustRightInd w:val="0"/>
        <w:ind w:left="1069"/>
        <w:jc w:val="both"/>
        <w:rPr>
          <w:rFonts w:ascii="Arial" w:hAnsi="Arial" w:cs="Arial"/>
          <w:sz w:val="20"/>
          <w:szCs w:val="20"/>
          <w:lang w:val="es-CL"/>
        </w:rPr>
      </w:pPr>
      <w:r w:rsidRPr="0026101E">
        <w:rPr>
          <w:rFonts w:ascii="Arial" w:hAnsi="Arial" w:cs="Arial"/>
          <w:sz w:val="20"/>
          <w:szCs w:val="20"/>
          <w:lang w:val="es-CL"/>
        </w:rPr>
        <w:tab/>
      </w:r>
      <w:hyperlink r:id="rId20" w:history="1">
        <w:r w:rsidR="0026101E" w:rsidRPr="0026101E">
          <w:rPr>
            <w:rStyle w:val="Hipervnculo"/>
            <w:rFonts w:ascii="Arial" w:hAnsi="Arial" w:cs="Arial"/>
            <w:sz w:val="20"/>
            <w:szCs w:val="20"/>
            <w:lang w:val="es-CL"/>
          </w:rPr>
          <w:t>Precalifica8@codelco.cl</w:t>
        </w:r>
      </w:hyperlink>
    </w:p>
    <w:p w:rsidR="00052C5B" w:rsidRPr="003111F4" w:rsidRDefault="00052C5B" w:rsidP="00C54A0B">
      <w:pPr>
        <w:pStyle w:val="Prrafodelista"/>
        <w:widowControl w:val="0"/>
        <w:numPr>
          <w:ilvl w:val="0"/>
          <w:numId w:val="19"/>
        </w:numPr>
        <w:autoSpaceDE w:val="0"/>
        <w:autoSpaceDN w:val="0"/>
        <w:adjustRightInd w:val="0"/>
        <w:jc w:val="both"/>
        <w:rPr>
          <w:rFonts w:ascii="Arial" w:hAnsi="Arial" w:cs="Arial"/>
          <w:sz w:val="20"/>
          <w:szCs w:val="20"/>
          <w:lang w:val="es-CL"/>
        </w:rPr>
      </w:pPr>
      <w:r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Pr="003111F4">
        <w:rPr>
          <w:rFonts w:ascii="Arial" w:hAnsi="Arial" w:cs="Arial"/>
          <w:sz w:val="20"/>
          <w:szCs w:val="20"/>
          <w:lang w:val="es-CL"/>
        </w:rPr>
        <w:t xml:space="preserve">, con el proceso identificado con el número </w:t>
      </w:r>
      <w:r w:rsidR="00956359">
        <w:rPr>
          <w:rFonts w:ascii="Arial" w:hAnsi="Arial" w:cs="Arial"/>
          <w:sz w:val="20"/>
          <w:szCs w:val="20"/>
          <w:lang w:val="es-CL"/>
        </w:rPr>
        <w:t>SAP ARIBA</w:t>
      </w:r>
      <w:r w:rsidRPr="003111F4">
        <w:rPr>
          <w:rFonts w:ascii="Arial" w:hAnsi="Arial" w:cs="Arial"/>
          <w:sz w:val="20"/>
          <w:szCs w:val="20"/>
          <w:lang w:val="es-CL"/>
        </w:rPr>
        <w:t xml:space="preserve"> </w:t>
      </w:r>
      <w:r w:rsidR="00C54A0B" w:rsidRPr="00C54A0B">
        <w:rPr>
          <w:rFonts w:ascii="Arial" w:hAnsi="Arial" w:cs="Arial"/>
          <w:sz w:val="20"/>
          <w:szCs w:val="20"/>
          <w:lang w:val="es-CL"/>
        </w:rPr>
        <w:t>Doc161186278</w:t>
      </w:r>
      <w:r w:rsidRPr="003111F4">
        <w:rPr>
          <w:rFonts w:ascii="Arial" w:hAnsi="Arial" w:cs="Arial"/>
          <w:sz w:val="20"/>
          <w:szCs w:val="20"/>
          <w:lang w:val="es-CL"/>
        </w:rPr>
        <w:t>.</w:t>
      </w:r>
    </w:p>
    <w:p w:rsidR="00052C5B" w:rsidRPr="003111F4" w:rsidRDefault="00052C5B" w:rsidP="00386BF7">
      <w:pPr>
        <w:pStyle w:val="Prrafodelista"/>
        <w:ind w:left="720"/>
        <w:jc w:val="both"/>
        <w:rPr>
          <w:rFonts w:ascii="Arial" w:hAnsi="Arial" w:cs="Arial"/>
          <w:sz w:val="20"/>
          <w:szCs w:val="20"/>
          <w:lang w:val="es-CL"/>
        </w:rPr>
      </w:pPr>
    </w:p>
    <w:p w:rsidR="00052C5B"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386BF7">
      <w:pPr>
        <w:jc w:val="both"/>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40" w:lineRule="exact"/>
        <w:rPr>
          <w:rFonts w:ascii="Arial" w:hAnsi="Arial" w:cs="Arial"/>
          <w:sz w:val="20"/>
          <w:szCs w:val="20"/>
          <w:lang w:val="es-CL"/>
        </w:rPr>
      </w:pPr>
    </w:p>
    <w:p w:rsidR="00517C5D" w:rsidRPr="003111F4" w:rsidRDefault="00517C5D" w:rsidP="00386BF7">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B5E65"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386BF7">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386BF7">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386BF7">
      <w:pPr>
        <w:jc w:val="both"/>
        <w:rPr>
          <w:rFonts w:ascii="Arial" w:hAnsi="Arial" w:cs="Arial"/>
          <w:sz w:val="20"/>
          <w:szCs w:val="20"/>
          <w:lang w:val="es-CL"/>
        </w:rPr>
      </w:pPr>
    </w:p>
    <w:sectPr w:rsidR="00344699" w:rsidSect="00C11389">
      <w:footerReference w:type="default" r:id="rId21"/>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8F4" w:rsidRDefault="006048F4" w:rsidP="002A7507">
      <w:r>
        <w:separator/>
      </w:r>
    </w:p>
  </w:endnote>
  <w:endnote w:type="continuationSeparator" w:id="0">
    <w:p w:rsidR="006048F4" w:rsidRDefault="006048F4"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2944B4" w:rsidRPr="002A7507" w:rsidRDefault="002944B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C54A0B">
          <w:rPr>
            <w:rFonts w:asciiTheme="minorHAnsi" w:hAnsiTheme="minorHAnsi"/>
            <w:noProof/>
            <w:sz w:val="20"/>
          </w:rPr>
          <w:t>13</w:t>
        </w:r>
        <w:r w:rsidRPr="002A7507">
          <w:rPr>
            <w:rFonts w:asciiTheme="minorHAnsi" w:hAnsiTheme="minorHAnsi"/>
            <w:sz w:val="20"/>
          </w:rPr>
          <w:fldChar w:fldCharType="end"/>
        </w:r>
      </w:p>
    </w:sdtContent>
  </w:sdt>
  <w:p w:rsidR="002944B4" w:rsidRDefault="002944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8F4" w:rsidRDefault="006048F4" w:rsidP="002A7507">
      <w:r>
        <w:separator/>
      </w:r>
    </w:p>
  </w:footnote>
  <w:footnote w:type="continuationSeparator" w:id="0">
    <w:p w:rsidR="006048F4" w:rsidRDefault="006048F4" w:rsidP="002A7507">
      <w:r>
        <w:continuationSeparator/>
      </w:r>
    </w:p>
  </w:footnote>
  <w:footnote w:id="1">
    <w:p w:rsidR="002944B4" w:rsidRPr="003C1342" w:rsidRDefault="002944B4">
      <w:pPr>
        <w:pStyle w:val="Textonotapie"/>
        <w:rPr>
          <w:lang w:val="es-CL"/>
        </w:rPr>
      </w:pPr>
      <w:r>
        <w:rPr>
          <w:rStyle w:val="Refdenotaalpie"/>
        </w:rPr>
        <w:footnoteRef/>
      </w:r>
      <w:r>
        <w:t xml:space="preserve"> </w:t>
      </w:r>
      <w:r>
        <w:rPr>
          <w:lang w:val="es-CL"/>
        </w:rPr>
        <w:t>Detalles requisitos en punto 4.2 Precalificación Financiera</w:t>
      </w:r>
    </w:p>
  </w:footnote>
  <w:footnote w:id="2">
    <w:p w:rsidR="008A494E" w:rsidRPr="008A494E" w:rsidRDefault="008A494E">
      <w:pPr>
        <w:pStyle w:val="Textonotapie"/>
        <w:rPr>
          <w:lang w:val="es-CL"/>
        </w:rPr>
      </w:pPr>
      <w:r w:rsidRPr="00001903">
        <w:rPr>
          <w:rStyle w:val="Refdenotaalpie"/>
        </w:rPr>
        <w:footnoteRef/>
      </w:r>
      <w:r w:rsidRPr="00001903">
        <w:t xml:space="preserve"> </w:t>
      </w:r>
      <w:r w:rsidR="007709AA" w:rsidRPr="00001903">
        <w:rPr>
          <w:lang w:val="es-CL"/>
        </w:rPr>
        <w:t xml:space="preserve">Ver </w:t>
      </w:r>
      <w:r w:rsidR="00B75718" w:rsidRPr="00001903">
        <w:rPr>
          <w:lang w:val="es-CL"/>
        </w:rPr>
        <w:t xml:space="preserve">mayores </w:t>
      </w:r>
      <w:r w:rsidR="007709AA" w:rsidRPr="00001903">
        <w:rPr>
          <w:lang w:val="es-CL"/>
        </w:rPr>
        <w:t>detalle</w:t>
      </w:r>
      <w:r w:rsidR="00B75718" w:rsidRPr="00001903">
        <w:rPr>
          <w:lang w:val="es-CL"/>
        </w:rPr>
        <w:t>s</w:t>
      </w:r>
      <w:r w:rsidR="007709AA" w:rsidRPr="00001903">
        <w:rPr>
          <w:lang w:val="es-CL"/>
        </w:rPr>
        <w:t xml:space="preserve"> en </w:t>
      </w:r>
      <w:r w:rsidR="00001903" w:rsidRPr="00001903">
        <w:rPr>
          <w:lang w:val="es-CL"/>
        </w:rPr>
        <w:t>Formulario de Antecedentes del Proponente</w:t>
      </w:r>
      <w:r w:rsidR="00001903">
        <w:rPr>
          <w:lang w:val="es-CL"/>
        </w:rPr>
        <w:t xml:space="preserve"> (ANT)</w:t>
      </w:r>
    </w:p>
  </w:footnote>
  <w:footnote w:id="3">
    <w:p w:rsidR="00010F6D" w:rsidRPr="00010F6D" w:rsidRDefault="00010F6D">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00D547A6" w:rsidRPr="00D547A6">
        <w:rPr>
          <w:rFonts w:ascii="Arial" w:hAnsi="Arial" w:cs="Arial"/>
          <w:lang w:val="es-CL"/>
        </w:rPr>
        <w:t>Registro electrónico de Proveedores de CODELCO, vía Red Negocios, de la Cámara de Comercio de Santiago (CCS)</w:t>
      </w:r>
      <w:r w:rsidR="00D547A6">
        <w:rPr>
          <w:rFonts w:ascii="Arial" w:hAnsi="Arial" w:cs="Arial"/>
          <w:lang w:val="es-C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9858A6"/>
    <w:multiLevelType w:val="hybridMultilevel"/>
    <w:tmpl w:val="797C2368"/>
    <w:lvl w:ilvl="0" w:tplc="F9F6FF02">
      <w:start w:val="1"/>
      <w:numFmt w:val="decimal"/>
      <w:lvlText w:val="      %1"/>
      <w:lvlJc w:val="center"/>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8"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9"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1"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3"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4"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1"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8"/>
  </w:num>
  <w:num w:numId="4">
    <w:abstractNumId w:val="8"/>
  </w:num>
  <w:num w:numId="5">
    <w:abstractNumId w:val="14"/>
  </w:num>
  <w:num w:numId="6">
    <w:abstractNumId w:val="0"/>
  </w:num>
  <w:num w:numId="7">
    <w:abstractNumId w:val="13"/>
  </w:num>
  <w:num w:numId="8">
    <w:abstractNumId w:val="28"/>
  </w:num>
  <w:num w:numId="9">
    <w:abstractNumId w:val="15"/>
  </w:num>
  <w:num w:numId="10">
    <w:abstractNumId w:val="3"/>
  </w:num>
  <w:num w:numId="11">
    <w:abstractNumId w:val="31"/>
  </w:num>
  <w:num w:numId="12">
    <w:abstractNumId w:val="5"/>
  </w:num>
  <w:num w:numId="13">
    <w:abstractNumId w:val="12"/>
  </w:num>
  <w:num w:numId="14">
    <w:abstractNumId w:val="7"/>
  </w:num>
  <w:num w:numId="15">
    <w:abstractNumId w:val="11"/>
  </w:num>
  <w:num w:numId="16">
    <w:abstractNumId w:val="19"/>
  </w:num>
  <w:num w:numId="17">
    <w:abstractNumId w:val="1"/>
  </w:num>
  <w:num w:numId="18">
    <w:abstractNumId w:val="2"/>
  </w:num>
  <w:num w:numId="19">
    <w:abstractNumId w:val="23"/>
  </w:num>
  <w:num w:numId="20">
    <w:abstractNumId w:val="20"/>
  </w:num>
  <w:num w:numId="21">
    <w:abstractNumId w:val="30"/>
  </w:num>
  <w:num w:numId="22">
    <w:abstractNumId w:val="25"/>
  </w:num>
  <w:num w:numId="23">
    <w:abstractNumId w:val="4"/>
  </w:num>
  <w:num w:numId="24">
    <w:abstractNumId w:val="29"/>
  </w:num>
  <w:num w:numId="25">
    <w:abstractNumId w:val="9"/>
  </w:num>
  <w:num w:numId="26">
    <w:abstractNumId w:val="22"/>
  </w:num>
  <w:num w:numId="27">
    <w:abstractNumId w:val="24"/>
  </w:num>
  <w:num w:numId="28">
    <w:abstractNumId w:val="6"/>
  </w:num>
  <w:num w:numId="29">
    <w:abstractNumId w:val="27"/>
  </w:num>
  <w:num w:numId="30">
    <w:abstractNumId w:val="26"/>
  </w:num>
  <w:num w:numId="31">
    <w:abstractNumId w:val="16"/>
  </w:num>
  <w:num w:numId="3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10F6D"/>
    <w:rsid w:val="00012580"/>
    <w:rsid w:val="00013873"/>
    <w:rsid w:val="0002044C"/>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A6B93"/>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56CF"/>
    <w:rsid w:val="0010666A"/>
    <w:rsid w:val="00107146"/>
    <w:rsid w:val="00111E9C"/>
    <w:rsid w:val="001122A2"/>
    <w:rsid w:val="00115A1E"/>
    <w:rsid w:val="00124038"/>
    <w:rsid w:val="00124522"/>
    <w:rsid w:val="00124FD8"/>
    <w:rsid w:val="00130102"/>
    <w:rsid w:val="00130B00"/>
    <w:rsid w:val="00134B90"/>
    <w:rsid w:val="0013577A"/>
    <w:rsid w:val="0013741D"/>
    <w:rsid w:val="001414A1"/>
    <w:rsid w:val="001428FF"/>
    <w:rsid w:val="00144040"/>
    <w:rsid w:val="0014528F"/>
    <w:rsid w:val="0015453C"/>
    <w:rsid w:val="00155D3F"/>
    <w:rsid w:val="00164908"/>
    <w:rsid w:val="00165567"/>
    <w:rsid w:val="00171EFE"/>
    <w:rsid w:val="00174F26"/>
    <w:rsid w:val="00175735"/>
    <w:rsid w:val="00175DB9"/>
    <w:rsid w:val="00181986"/>
    <w:rsid w:val="00181F62"/>
    <w:rsid w:val="0018269E"/>
    <w:rsid w:val="00183EED"/>
    <w:rsid w:val="001929C2"/>
    <w:rsid w:val="00197EA5"/>
    <w:rsid w:val="00197EE4"/>
    <w:rsid w:val="001A13EF"/>
    <w:rsid w:val="001A2882"/>
    <w:rsid w:val="001A59C0"/>
    <w:rsid w:val="001B2F4D"/>
    <w:rsid w:val="001B35D4"/>
    <w:rsid w:val="001B4CB5"/>
    <w:rsid w:val="001B567D"/>
    <w:rsid w:val="001B7EF7"/>
    <w:rsid w:val="001C0241"/>
    <w:rsid w:val="001C1D36"/>
    <w:rsid w:val="001C4D2B"/>
    <w:rsid w:val="001C510F"/>
    <w:rsid w:val="001C6C7D"/>
    <w:rsid w:val="001D0595"/>
    <w:rsid w:val="001D3535"/>
    <w:rsid w:val="001D38D4"/>
    <w:rsid w:val="001E01F7"/>
    <w:rsid w:val="001E045C"/>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101E"/>
    <w:rsid w:val="00262FB7"/>
    <w:rsid w:val="002649E9"/>
    <w:rsid w:val="0026539D"/>
    <w:rsid w:val="00266B4F"/>
    <w:rsid w:val="0028464A"/>
    <w:rsid w:val="00287281"/>
    <w:rsid w:val="002914BC"/>
    <w:rsid w:val="0029372C"/>
    <w:rsid w:val="0029411B"/>
    <w:rsid w:val="002944B4"/>
    <w:rsid w:val="002A2D35"/>
    <w:rsid w:val="002A3076"/>
    <w:rsid w:val="002A4472"/>
    <w:rsid w:val="002A565B"/>
    <w:rsid w:val="002A5711"/>
    <w:rsid w:val="002A7507"/>
    <w:rsid w:val="002B4BB5"/>
    <w:rsid w:val="002B7B60"/>
    <w:rsid w:val="002C0FF2"/>
    <w:rsid w:val="002C2061"/>
    <w:rsid w:val="002C212E"/>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16C6"/>
    <w:rsid w:val="00332D7F"/>
    <w:rsid w:val="00333FFC"/>
    <w:rsid w:val="00336E18"/>
    <w:rsid w:val="00337FE0"/>
    <w:rsid w:val="00342B1F"/>
    <w:rsid w:val="00344699"/>
    <w:rsid w:val="00357B89"/>
    <w:rsid w:val="00361838"/>
    <w:rsid w:val="00364396"/>
    <w:rsid w:val="0037048A"/>
    <w:rsid w:val="003737AB"/>
    <w:rsid w:val="00376F7A"/>
    <w:rsid w:val="0038511D"/>
    <w:rsid w:val="00386BF7"/>
    <w:rsid w:val="003876B3"/>
    <w:rsid w:val="003903EF"/>
    <w:rsid w:val="00391CBE"/>
    <w:rsid w:val="003924C5"/>
    <w:rsid w:val="003944B8"/>
    <w:rsid w:val="00396874"/>
    <w:rsid w:val="003B0534"/>
    <w:rsid w:val="003B1097"/>
    <w:rsid w:val="003B16AF"/>
    <w:rsid w:val="003B3BF1"/>
    <w:rsid w:val="003B5636"/>
    <w:rsid w:val="003B78E8"/>
    <w:rsid w:val="003B7C88"/>
    <w:rsid w:val="003C1342"/>
    <w:rsid w:val="003C2C53"/>
    <w:rsid w:val="003C37C0"/>
    <w:rsid w:val="003C5586"/>
    <w:rsid w:val="003D440A"/>
    <w:rsid w:val="003E1B4F"/>
    <w:rsid w:val="003E26D7"/>
    <w:rsid w:val="003E63F2"/>
    <w:rsid w:val="003E7852"/>
    <w:rsid w:val="003F1A70"/>
    <w:rsid w:val="00401C15"/>
    <w:rsid w:val="004050E3"/>
    <w:rsid w:val="004053AC"/>
    <w:rsid w:val="00411AB3"/>
    <w:rsid w:val="00422FDD"/>
    <w:rsid w:val="00423AAA"/>
    <w:rsid w:val="0043494D"/>
    <w:rsid w:val="00434997"/>
    <w:rsid w:val="00436F6A"/>
    <w:rsid w:val="00441CF8"/>
    <w:rsid w:val="00443BBE"/>
    <w:rsid w:val="00446275"/>
    <w:rsid w:val="0045446C"/>
    <w:rsid w:val="00456320"/>
    <w:rsid w:val="0046109B"/>
    <w:rsid w:val="004662A1"/>
    <w:rsid w:val="00466709"/>
    <w:rsid w:val="004708B5"/>
    <w:rsid w:val="0047142F"/>
    <w:rsid w:val="004730E9"/>
    <w:rsid w:val="004972AC"/>
    <w:rsid w:val="004A0560"/>
    <w:rsid w:val="004A0719"/>
    <w:rsid w:val="004A4488"/>
    <w:rsid w:val="004B174E"/>
    <w:rsid w:val="004B75D4"/>
    <w:rsid w:val="004B7BAC"/>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1D87"/>
    <w:rsid w:val="00514522"/>
    <w:rsid w:val="0051515B"/>
    <w:rsid w:val="00517C5D"/>
    <w:rsid w:val="0052027E"/>
    <w:rsid w:val="00523FA1"/>
    <w:rsid w:val="00536171"/>
    <w:rsid w:val="005367BC"/>
    <w:rsid w:val="00536D70"/>
    <w:rsid w:val="00537F16"/>
    <w:rsid w:val="005422E2"/>
    <w:rsid w:val="00546614"/>
    <w:rsid w:val="00552D6C"/>
    <w:rsid w:val="00554FE3"/>
    <w:rsid w:val="005567F2"/>
    <w:rsid w:val="00560DAF"/>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49F"/>
    <w:rsid w:val="006045E5"/>
    <w:rsid w:val="006048F4"/>
    <w:rsid w:val="00605010"/>
    <w:rsid w:val="00605AD3"/>
    <w:rsid w:val="006076D5"/>
    <w:rsid w:val="0061034C"/>
    <w:rsid w:val="00611AED"/>
    <w:rsid w:val="00612A4E"/>
    <w:rsid w:val="0061734F"/>
    <w:rsid w:val="00622E06"/>
    <w:rsid w:val="006252E8"/>
    <w:rsid w:val="00625FE2"/>
    <w:rsid w:val="00632EC8"/>
    <w:rsid w:val="00635A80"/>
    <w:rsid w:val="00637E75"/>
    <w:rsid w:val="006644EA"/>
    <w:rsid w:val="00664C73"/>
    <w:rsid w:val="00665123"/>
    <w:rsid w:val="00667806"/>
    <w:rsid w:val="00670359"/>
    <w:rsid w:val="006736BF"/>
    <w:rsid w:val="00675AC3"/>
    <w:rsid w:val="00681031"/>
    <w:rsid w:val="006812F3"/>
    <w:rsid w:val="0068240D"/>
    <w:rsid w:val="00683617"/>
    <w:rsid w:val="00684EE6"/>
    <w:rsid w:val="00685E3C"/>
    <w:rsid w:val="00687C0A"/>
    <w:rsid w:val="006A0914"/>
    <w:rsid w:val="006A1B04"/>
    <w:rsid w:val="006A41D6"/>
    <w:rsid w:val="006A50D7"/>
    <w:rsid w:val="006A64D8"/>
    <w:rsid w:val="006B0710"/>
    <w:rsid w:val="006B1202"/>
    <w:rsid w:val="006B2A5C"/>
    <w:rsid w:val="006B4714"/>
    <w:rsid w:val="006B66B3"/>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5FC5"/>
    <w:rsid w:val="00720E3D"/>
    <w:rsid w:val="00725929"/>
    <w:rsid w:val="00734AA8"/>
    <w:rsid w:val="00734EBB"/>
    <w:rsid w:val="007354EE"/>
    <w:rsid w:val="00740BFA"/>
    <w:rsid w:val="00743F19"/>
    <w:rsid w:val="00745904"/>
    <w:rsid w:val="00746904"/>
    <w:rsid w:val="00753315"/>
    <w:rsid w:val="00753877"/>
    <w:rsid w:val="007609F4"/>
    <w:rsid w:val="007617ED"/>
    <w:rsid w:val="00762E43"/>
    <w:rsid w:val="00763919"/>
    <w:rsid w:val="00767968"/>
    <w:rsid w:val="007702DA"/>
    <w:rsid w:val="007709AA"/>
    <w:rsid w:val="00771BDD"/>
    <w:rsid w:val="0077715F"/>
    <w:rsid w:val="00783ACC"/>
    <w:rsid w:val="007913F6"/>
    <w:rsid w:val="0079293B"/>
    <w:rsid w:val="007930AC"/>
    <w:rsid w:val="00793A60"/>
    <w:rsid w:val="00797F09"/>
    <w:rsid w:val="007A5227"/>
    <w:rsid w:val="007B1BB0"/>
    <w:rsid w:val="007B43E3"/>
    <w:rsid w:val="007B6CCF"/>
    <w:rsid w:val="007C2214"/>
    <w:rsid w:val="007C33BC"/>
    <w:rsid w:val="007D3BE3"/>
    <w:rsid w:val="007E1615"/>
    <w:rsid w:val="007E19FA"/>
    <w:rsid w:val="007E3A39"/>
    <w:rsid w:val="007F1D5A"/>
    <w:rsid w:val="007F2817"/>
    <w:rsid w:val="007F5A37"/>
    <w:rsid w:val="00806D17"/>
    <w:rsid w:val="00807DCB"/>
    <w:rsid w:val="008117B5"/>
    <w:rsid w:val="00813F7F"/>
    <w:rsid w:val="008152CD"/>
    <w:rsid w:val="008215EA"/>
    <w:rsid w:val="00823CDB"/>
    <w:rsid w:val="00824686"/>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08DC"/>
    <w:rsid w:val="00874687"/>
    <w:rsid w:val="008764B9"/>
    <w:rsid w:val="00887A6F"/>
    <w:rsid w:val="00887E15"/>
    <w:rsid w:val="00887E64"/>
    <w:rsid w:val="008A0098"/>
    <w:rsid w:val="008A494E"/>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1945"/>
    <w:rsid w:val="00904AB3"/>
    <w:rsid w:val="00904D77"/>
    <w:rsid w:val="00905624"/>
    <w:rsid w:val="00906FE0"/>
    <w:rsid w:val="00907048"/>
    <w:rsid w:val="009106EF"/>
    <w:rsid w:val="00916DB4"/>
    <w:rsid w:val="009321D1"/>
    <w:rsid w:val="00941B70"/>
    <w:rsid w:val="00942A2C"/>
    <w:rsid w:val="00944956"/>
    <w:rsid w:val="009456CD"/>
    <w:rsid w:val="00947F52"/>
    <w:rsid w:val="00951519"/>
    <w:rsid w:val="00952307"/>
    <w:rsid w:val="00956359"/>
    <w:rsid w:val="009572AB"/>
    <w:rsid w:val="00957F57"/>
    <w:rsid w:val="009679D2"/>
    <w:rsid w:val="00970A4E"/>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2E4"/>
    <w:rsid w:val="009E42C0"/>
    <w:rsid w:val="009E4539"/>
    <w:rsid w:val="009F15E6"/>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EE8"/>
    <w:rsid w:val="00A918D8"/>
    <w:rsid w:val="00A94E29"/>
    <w:rsid w:val="00A95807"/>
    <w:rsid w:val="00AA2D5B"/>
    <w:rsid w:val="00AA506B"/>
    <w:rsid w:val="00AA6757"/>
    <w:rsid w:val="00AB4D09"/>
    <w:rsid w:val="00AB58CD"/>
    <w:rsid w:val="00AC2A54"/>
    <w:rsid w:val="00AC423F"/>
    <w:rsid w:val="00AD6871"/>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5718"/>
    <w:rsid w:val="00B8233E"/>
    <w:rsid w:val="00B84146"/>
    <w:rsid w:val="00B94721"/>
    <w:rsid w:val="00B953D8"/>
    <w:rsid w:val="00B974A5"/>
    <w:rsid w:val="00BA5687"/>
    <w:rsid w:val="00BB1286"/>
    <w:rsid w:val="00BC3792"/>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A0B"/>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525A"/>
    <w:rsid w:val="00CE6A14"/>
    <w:rsid w:val="00CF0A00"/>
    <w:rsid w:val="00CF7EF5"/>
    <w:rsid w:val="00D01348"/>
    <w:rsid w:val="00D07C4F"/>
    <w:rsid w:val="00D12E93"/>
    <w:rsid w:val="00D1429A"/>
    <w:rsid w:val="00D15343"/>
    <w:rsid w:val="00D20AAF"/>
    <w:rsid w:val="00D30902"/>
    <w:rsid w:val="00D32FFA"/>
    <w:rsid w:val="00D33E6C"/>
    <w:rsid w:val="00D3456B"/>
    <w:rsid w:val="00D411AA"/>
    <w:rsid w:val="00D41C29"/>
    <w:rsid w:val="00D42F2C"/>
    <w:rsid w:val="00D44820"/>
    <w:rsid w:val="00D44F8E"/>
    <w:rsid w:val="00D4716C"/>
    <w:rsid w:val="00D504A8"/>
    <w:rsid w:val="00D54641"/>
    <w:rsid w:val="00D547A6"/>
    <w:rsid w:val="00D56492"/>
    <w:rsid w:val="00D5676F"/>
    <w:rsid w:val="00D60335"/>
    <w:rsid w:val="00D63E00"/>
    <w:rsid w:val="00D6478D"/>
    <w:rsid w:val="00D659C9"/>
    <w:rsid w:val="00D65C68"/>
    <w:rsid w:val="00D7178C"/>
    <w:rsid w:val="00D86AAB"/>
    <w:rsid w:val="00D8721E"/>
    <w:rsid w:val="00D87CBB"/>
    <w:rsid w:val="00DA7863"/>
    <w:rsid w:val="00DB0612"/>
    <w:rsid w:val="00DB07D2"/>
    <w:rsid w:val="00DB24CC"/>
    <w:rsid w:val="00DB7C3F"/>
    <w:rsid w:val="00DC42F1"/>
    <w:rsid w:val="00DC5998"/>
    <w:rsid w:val="00DC6870"/>
    <w:rsid w:val="00DC7D39"/>
    <w:rsid w:val="00DD340B"/>
    <w:rsid w:val="00DD79B8"/>
    <w:rsid w:val="00DE2B58"/>
    <w:rsid w:val="00DE70E0"/>
    <w:rsid w:val="00DF1333"/>
    <w:rsid w:val="00E05F15"/>
    <w:rsid w:val="00E12008"/>
    <w:rsid w:val="00E148C8"/>
    <w:rsid w:val="00E14A97"/>
    <w:rsid w:val="00E23658"/>
    <w:rsid w:val="00E24420"/>
    <w:rsid w:val="00E2479F"/>
    <w:rsid w:val="00E32EE4"/>
    <w:rsid w:val="00E363C7"/>
    <w:rsid w:val="00E43226"/>
    <w:rsid w:val="00E439BA"/>
    <w:rsid w:val="00E456D6"/>
    <w:rsid w:val="00E52D58"/>
    <w:rsid w:val="00E555F9"/>
    <w:rsid w:val="00E6020A"/>
    <w:rsid w:val="00E65F1D"/>
    <w:rsid w:val="00E70B9D"/>
    <w:rsid w:val="00E70D89"/>
    <w:rsid w:val="00E73347"/>
    <w:rsid w:val="00E75BAA"/>
    <w:rsid w:val="00E77E6D"/>
    <w:rsid w:val="00E77F2D"/>
    <w:rsid w:val="00E801E5"/>
    <w:rsid w:val="00E80F60"/>
    <w:rsid w:val="00E845A5"/>
    <w:rsid w:val="00E86351"/>
    <w:rsid w:val="00E91A1F"/>
    <w:rsid w:val="00E964FD"/>
    <w:rsid w:val="00EA36B4"/>
    <w:rsid w:val="00EA5FA8"/>
    <w:rsid w:val="00EB2EED"/>
    <w:rsid w:val="00EB4A9F"/>
    <w:rsid w:val="00EC5CEE"/>
    <w:rsid w:val="00ED3AA4"/>
    <w:rsid w:val="00ED4523"/>
    <w:rsid w:val="00EE0333"/>
    <w:rsid w:val="00EE1618"/>
    <w:rsid w:val="00EE56D4"/>
    <w:rsid w:val="00EE7383"/>
    <w:rsid w:val="00EE787F"/>
    <w:rsid w:val="00EF0A67"/>
    <w:rsid w:val="00EF3F9D"/>
    <w:rsid w:val="00EF415E"/>
    <w:rsid w:val="00F1489A"/>
    <w:rsid w:val="00F23221"/>
    <w:rsid w:val="00F23F99"/>
    <w:rsid w:val="00F24C87"/>
    <w:rsid w:val="00F25CDF"/>
    <w:rsid w:val="00F260B6"/>
    <w:rsid w:val="00F27783"/>
    <w:rsid w:val="00F30846"/>
    <w:rsid w:val="00F30C12"/>
    <w:rsid w:val="00F322D4"/>
    <w:rsid w:val="00F35E84"/>
    <w:rsid w:val="00F36CF2"/>
    <w:rsid w:val="00F4100F"/>
    <w:rsid w:val="00F43EE5"/>
    <w:rsid w:val="00F44A18"/>
    <w:rsid w:val="00F44A82"/>
    <w:rsid w:val="00F47949"/>
    <w:rsid w:val="00F523A1"/>
    <w:rsid w:val="00F60854"/>
    <w:rsid w:val="00F61252"/>
    <w:rsid w:val="00F64451"/>
    <w:rsid w:val="00F653BD"/>
    <w:rsid w:val="00F7109C"/>
    <w:rsid w:val="00F80FDA"/>
    <w:rsid w:val="00F820E1"/>
    <w:rsid w:val="00F843F4"/>
    <w:rsid w:val="00F922F5"/>
    <w:rsid w:val="00FA2E6C"/>
    <w:rsid w:val="00FA4A85"/>
    <w:rsid w:val="00FA5A76"/>
    <w:rsid w:val="00FB2214"/>
    <w:rsid w:val="00FB5719"/>
    <w:rsid w:val="00FC0720"/>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FFFCF8"/>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3232">
      <w:bodyDiv w:val="1"/>
      <w:marLeft w:val="0"/>
      <w:marRight w:val="0"/>
      <w:marTop w:val="0"/>
      <w:marBottom w:val="0"/>
      <w:divBdr>
        <w:top w:val="none" w:sz="0" w:space="0" w:color="auto"/>
        <w:left w:val="none" w:sz="0" w:space="0" w:color="auto"/>
        <w:bottom w:val="none" w:sz="0" w:space="0" w:color="auto"/>
        <w:right w:val="none" w:sz="0" w:space="0" w:color="auto"/>
      </w:divBdr>
    </w:div>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227695356">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43033">
      <w:bodyDiv w:val="1"/>
      <w:marLeft w:val="0"/>
      <w:marRight w:val="0"/>
      <w:marTop w:val="0"/>
      <w:marBottom w:val="0"/>
      <w:divBdr>
        <w:top w:val="none" w:sz="0" w:space="0" w:color="auto"/>
        <w:left w:val="none" w:sz="0" w:space="0" w:color="auto"/>
        <w:bottom w:val="none" w:sz="0" w:space="0" w:color="auto"/>
        <w:right w:val="none" w:sz="0" w:space="0" w:color="auto"/>
      </w:divBdr>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60199535">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090298960">
      <w:bodyDiv w:val="1"/>
      <w:marLeft w:val="0"/>
      <w:marRight w:val="0"/>
      <w:marTop w:val="0"/>
      <w:marBottom w:val="0"/>
      <w:divBdr>
        <w:top w:val="none" w:sz="0" w:space="0" w:color="auto"/>
        <w:left w:val="none" w:sz="0" w:space="0" w:color="auto"/>
        <w:bottom w:val="none" w:sz="0" w:space="0" w:color="auto"/>
        <w:right w:val="none" w:sz="0" w:space="0" w:color="auto"/>
      </w:divBdr>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s://supplier.ariba.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ednegociosccs.cl/webingresorpe/DocumentosDescarga.aspx" TargetMode="External"/><Relationship Id="rId17" Type="http://schemas.openxmlformats.org/officeDocument/2006/relationships/hyperlink" Target="https://www.codelco.com/proyecto-gema/prontus_codelco/2020-11-12/081638.html" TargetMode="External"/><Relationship Id="rId2" Type="http://schemas.openxmlformats.org/officeDocument/2006/relationships/numbering" Target="numbering.xml"/><Relationship Id="rId16" Type="http://schemas.openxmlformats.org/officeDocument/2006/relationships/hyperlink" Target="mailto:rednegocios@ccs.cl" TargetMode="External"/><Relationship Id="rId20" Type="http://schemas.openxmlformats.org/officeDocument/2006/relationships/hyperlink" Target="mailto:Precalifica8@codelco.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5" Type="http://schemas.openxmlformats.org/officeDocument/2006/relationships/webSettings" Target="webSettings.xml"/><Relationship Id="rId15" Type="http://schemas.openxmlformats.org/officeDocument/2006/relationships/hyperlink" Target="http://www.rednegociosccs.cl&#160;" TargetMode="External"/><Relationship Id="rId23" Type="http://schemas.openxmlformats.org/officeDocument/2006/relationships/theme" Target="theme/theme1.xml"/><Relationship Id="rId10" Type="http://schemas.openxmlformats.org/officeDocument/2006/relationships/hyperlink" Target="http://www.rednegociosccs.cI" TargetMode="External"/><Relationship Id="rId19" Type="http://schemas.openxmlformats.org/officeDocument/2006/relationships/hyperlink" Target="mailto:portalcompras@codelco.cl%20" TargetMode="External"/><Relationship Id="rId4" Type="http://schemas.openxmlformats.org/officeDocument/2006/relationships/settings" Target="settings.xml"/><Relationship Id="rId9" Type="http://schemas.openxmlformats.org/officeDocument/2006/relationships/hyperlink" Target="https://www.codelco.com/prontus_codelco/site/artic/20160401/asocfile/20160401115544/procedimiento_inscripcion_proveedores_cdc2019.pdf" TargetMode="External"/><Relationship Id="rId14" Type="http://schemas.openxmlformats.org/officeDocument/2006/relationships/hyperlink" Target="http://www.rednegociosccs.c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8C27-DD2A-462D-980A-87CB6353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3322</Words>
  <Characters>22353</Characters>
  <Application>Microsoft Office Word</Application>
  <DocSecurity>0</DocSecurity>
  <Lines>186</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25624</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Fermin Zuñiga P.</cp:lastModifiedBy>
  <cp:revision>3</cp:revision>
  <cp:lastPrinted>2017-07-14T11:47:00Z</cp:lastPrinted>
  <dcterms:created xsi:type="dcterms:W3CDTF">2021-02-15T18:52:00Z</dcterms:created>
  <dcterms:modified xsi:type="dcterms:W3CDTF">2021-02-15T19:04:00Z</dcterms:modified>
</cp:coreProperties>
</file>