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5A7C70">
      <w:pPr>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r w:rsidR="0073513F">
        <w:rPr>
          <w:rFonts w:ascii="Arial" w:hAnsi="Arial" w:cs="Arial"/>
          <w:b/>
          <w:sz w:val="22"/>
          <w:szCs w:val="22"/>
        </w:rPr>
        <w:t>8000000702</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32396B" w:rsidRPr="001E0DDB" w:rsidRDefault="0032396B" w:rsidP="0032396B">
      <w:pPr>
        <w:ind w:left="20"/>
        <w:jc w:val="center"/>
        <w:rPr>
          <w:rFonts w:ascii="Arial" w:eastAsia="Arial" w:hAnsi="Arial" w:cs="Arial"/>
          <w:b/>
          <w:bCs/>
          <w:spacing w:val="-2"/>
          <w:sz w:val="21"/>
          <w:szCs w:val="21"/>
          <w:lang w:val="es-CL"/>
        </w:rPr>
      </w:pP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U</w:t>
      </w:r>
      <w:r w:rsidRPr="00EE6500">
        <w:rPr>
          <w:rFonts w:ascii="Arial" w:eastAsia="Arial" w:hAnsi="Arial" w:cs="Arial"/>
          <w:b/>
          <w:bCs/>
          <w:spacing w:val="-2"/>
          <w:sz w:val="21"/>
          <w:szCs w:val="21"/>
          <w:lang w:val="es-CL"/>
        </w:rPr>
        <w:t>M</w:t>
      </w:r>
      <w:r w:rsidRPr="001E0DDB">
        <w:rPr>
          <w:rFonts w:ascii="Arial" w:eastAsia="Arial" w:hAnsi="Arial" w:cs="Arial"/>
          <w:b/>
          <w:bCs/>
          <w:spacing w:val="-2"/>
          <w:sz w:val="21"/>
          <w:szCs w:val="21"/>
          <w:lang w:val="es-CL"/>
        </w:rPr>
        <w:t>INIS</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R</w:t>
      </w:r>
      <w:r w:rsidRPr="00EE6500">
        <w:rPr>
          <w:rFonts w:ascii="Arial" w:eastAsia="Arial" w:hAnsi="Arial" w:cs="Arial"/>
          <w:b/>
          <w:bCs/>
          <w:spacing w:val="-2"/>
          <w:sz w:val="21"/>
          <w:szCs w:val="21"/>
          <w:lang w:val="es-CL"/>
        </w:rPr>
        <w:t>O</w:t>
      </w:r>
      <w:r w:rsidRPr="001E0DDB">
        <w:rPr>
          <w:rFonts w:ascii="Arial" w:eastAsia="Arial" w:hAnsi="Arial" w:cs="Arial"/>
          <w:b/>
          <w:bCs/>
          <w:spacing w:val="-2"/>
          <w:sz w:val="21"/>
          <w:szCs w:val="21"/>
          <w:lang w:val="es-CL"/>
        </w:rPr>
        <w:t xml:space="preserve">: </w:t>
      </w:r>
      <w:r w:rsidR="007E5EBF">
        <w:rPr>
          <w:rFonts w:ascii="Arial" w:eastAsia="Arial" w:hAnsi="Arial" w:cs="Arial"/>
          <w:b/>
          <w:bCs/>
          <w:spacing w:val="-2"/>
          <w:sz w:val="21"/>
          <w:szCs w:val="21"/>
          <w:lang w:val="es-CL"/>
        </w:rPr>
        <w:t xml:space="preserve">PLANTA </w:t>
      </w:r>
      <w:proofErr w:type="spellStart"/>
      <w:r w:rsidR="007E5EBF">
        <w:rPr>
          <w:rFonts w:ascii="Arial" w:eastAsia="Arial" w:hAnsi="Arial" w:cs="Arial"/>
          <w:b/>
          <w:bCs/>
          <w:spacing w:val="-2"/>
          <w:sz w:val="21"/>
          <w:szCs w:val="21"/>
          <w:lang w:val="es-CL"/>
        </w:rPr>
        <w:t>NaSH</w:t>
      </w:r>
      <w:proofErr w:type="spellEnd"/>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 xml:space="preserve">PROYECTO </w:t>
      </w:r>
      <w:r>
        <w:rPr>
          <w:rFonts w:ascii="Arial" w:eastAsia="Arial" w:hAnsi="Arial" w:cs="Arial"/>
          <w:b/>
          <w:bCs/>
          <w:spacing w:val="-2"/>
          <w:sz w:val="21"/>
          <w:szCs w:val="21"/>
          <w:lang w:val="es-CL"/>
        </w:rPr>
        <w:t>RAJO INCA</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VI</w:t>
      </w:r>
      <w:r w:rsidRPr="00EE6500">
        <w:rPr>
          <w:rFonts w:ascii="Arial" w:eastAsia="Arial" w:hAnsi="Arial" w:cs="Arial"/>
          <w:b/>
          <w:bCs/>
          <w:spacing w:val="-2"/>
          <w:sz w:val="21"/>
          <w:szCs w:val="21"/>
          <w:lang w:val="es-CL"/>
        </w:rPr>
        <w:t>C</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PR</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IDE</w:t>
      </w:r>
      <w:r w:rsidRPr="00EE6500">
        <w:rPr>
          <w:rFonts w:ascii="Arial" w:eastAsia="Arial" w:hAnsi="Arial" w:cs="Arial"/>
          <w:b/>
          <w:bCs/>
          <w:spacing w:val="-2"/>
          <w:sz w:val="21"/>
          <w:szCs w:val="21"/>
          <w:lang w:val="es-CL"/>
        </w:rPr>
        <w:t>N</w:t>
      </w:r>
      <w:r w:rsidRPr="001E0DDB">
        <w:rPr>
          <w:rFonts w:ascii="Arial" w:eastAsia="Arial" w:hAnsi="Arial" w:cs="Arial"/>
          <w:b/>
          <w:bCs/>
          <w:spacing w:val="-2"/>
          <w:sz w:val="21"/>
          <w:szCs w:val="21"/>
          <w:lang w:val="es-CL"/>
        </w:rPr>
        <w:t>CIA DE PROYEC</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O</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w:t>
      </w: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A646F4" w:rsidP="005A7C70">
      <w:pPr>
        <w:jc w:val="center"/>
        <w:rPr>
          <w:rFonts w:ascii="Arial" w:hAnsi="Arial" w:cs="Arial"/>
          <w:sz w:val="20"/>
          <w:szCs w:val="20"/>
        </w:rPr>
      </w:pPr>
      <w:r>
        <w:rPr>
          <w:rFonts w:ascii="Arial" w:hAnsi="Arial" w:cs="Arial"/>
          <w:b/>
          <w:sz w:val="22"/>
          <w:szCs w:val="22"/>
        </w:rPr>
        <w:t>Junio</w:t>
      </w:r>
      <w:bookmarkStart w:id="0" w:name="_GoBack"/>
      <w:bookmarkEnd w:id="0"/>
      <w:r w:rsidR="005A7C70">
        <w:rPr>
          <w:rFonts w:ascii="Arial" w:hAnsi="Arial" w:cs="Arial"/>
          <w:b/>
          <w:sz w:val="22"/>
          <w:szCs w:val="22"/>
        </w:rPr>
        <w:t xml:space="preserve"> 2019</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435A84"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529804" w:history="1">
        <w:r w:rsidR="00435A84" w:rsidRPr="005970F1">
          <w:rPr>
            <w:rStyle w:val="Hipervnculo"/>
            <w:noProof/>
          </w:rPr>
          <w:t>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GENERALES</w:t>
        </w:r>
        <w:r w:rsidR="00435A84">
          <w:rPr>
            <w:noProof/>
            <w:webHidden/>
          </w:rPr>
          <w:tab/>
        </w:r>
        <w:r w:rsidR="00435A84">
          <w:rPr>
            <w:noProof/>
            <w:webHidden/>
          </w:rPr>
          <w:fldChar w:fldCharType="begin"/>
        </w:r>
        <w:r w:rsidR="00435A84">
          <w:rPr>
            <w:noProof/>
            <w:webHidden/>
          </w:rPr>
          <w:instrText xml:space="preserve"> PAGEREF _Toc7529804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5" w:history="1">
        <w:r w:rsidR="00435A84" w:rsidRPr="005970F1">
          <w:rPr>
            <w:rStyle w:val="Hipervnculo"/>
            <w:noProof/>
          </w:rPr>
          <w:t>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DEL REQUERIMIENTO</w:t>
        </w:r>
        <w:r w:rsidR="00435A84">
          <w:rPr>
            <w:noProof/>
            <w:webHidden/>
          </w:rPr>
          <w:tab/>
        </w:r>
        <w:r w:rsidR="00435A84">
          <w:rPr>
            <w:noProof/>
            <w:webHidden/>
          </w:rPr>
          <w:fldChar w:fldCharType="begin"/>
        </w:r>
        <w:r w:rsidR="00435A84">
          <w:rPr>
            <w:noProof/>
            <w:webHidden/>
          </w:rPr>
          <w:instrText xml:space="preserve"> PAGEREF _Toc7529805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6" w:history="1">
        <w:r w:rsidR="00435A84" w:rsidRPr="005970F1">
          <w:rPr>
            <w:rStyle w:val="Hipervnculo"/>
            <w:noProof/>
          </w:rPr>
          <w:t>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PLAZO</w:t>
        </w:r>
        <w:r w:rsidR="00435A84">
          <w:rPr>
            <w:noProof/>
            <w:webHidden/>
          </w:rPr>
          <w:tab/>
        </w:r>
        <w:r w:rsidR="00435A84">
          <w:rPr>
            <w:noProof/>
            <w:webHidden/>
          </w:rPr>
          <w:fldChar w:fldCharType="begin"/>
        </w:r>
        <w:r w:rsidR="00435A84">
          <w:rPr>
            <w:noProof/>
            <w:webHidden/>
          </w:rPr>
          <w:instrText xml:space="preserve"> PAGEREF _Toc7529806 \h </w:instrText>
        </w:r>
        <w:r w:rsidR="00435A84">
          <w:rPr>
            <w:noProof/>
            <w:webHidden/>
          </w:rPr>
        </w:r>
        <w:r w:rsidR="00435A84">
          <w:rPr>
            <w:noProof/>
            <w:webHidden/>
          </w:rPr>
          <w:fldChar w:fldCharType="separate"/>
        </w:r>
        <w:r w:rsidR="00435A84">
          <w:rPr>
            <w:noProof/>
            <w:webHidden/>
          </w:rPr>
          <w:t>6</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7" w:history="1">
        <w:r w:rsidR="00435A84" w:rsidRPr="005970F1">
          <w:rPr>
            <w:rStyle w:val="Hipervnculo"/>
            <w:noProof/>
          </w:rPr>
          <w:t>4.</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DE LA LICITACIÓN</w:t>
        </w:r>
        <w:r w:rsidR="00435A84">
          <w:rPr>
            <w:noProof/>
            <w:webHidden/>
          </w:rPr>
          <w:tab/>
        </w:r>
        <w:r w:rsidR="00435A84">
          <w:rPr>
            <w:noProof/>
            <w:webHidden/>
          </w:rPr>
          <w:fldChar w:fldCharType="begin"/>
        </w:r>
        <w:r w:rsidR="00435A84">
          <w:rPr>
            <w:noProof/>
            <w:webHidden/>
          </w:rPr>
          <w:instrText xml:space="preserve"> PAGEREF _Toc7529807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B6535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8" w:history="1">
        <w:r w:rsidR="00435A84" w:rsidRPr="005970F1">
          <w:rPr>
            <w:rStyle w:val="Hipervnculo"/>
            <w:noProof/>
          </w:rPr>
          <w:t>4.1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COMERCIAL</w:t>
        </w:r>
        <w:r w:rsidR="00435A84">
          <w:rPr>
            <w:noProof/>
            <w:webHidden/>
          </w:rPr>
          <w:tab/>
        </w:r>
        <w:r w:rsidR="00435A84">
          <w:rPr>
            <w:noProof/>
            <w:webHidden/>
          </w:rPr>
          <w:fldChar w:fldCharType="begin"/>
        </w:r>
        <w:r w:rsidR="00435A84">
          <w:rPr>
            <w:noProof/>
            <w:webHidden/>
          </w:rPr>
          <w:instrText xml:space="preserve"> PAGEREF _Toc7529808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B6535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9" w:history="1">
        <w:r w:rsidR="00435A84" w:rsidRPr="005970F1">
          <w:rPr>
            <w:rStyle w:val="Hipervnculo"/>
            <w:noProof/>
          </w:rPr>
          <w:t>4.2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FINANCIERA</w:t>
        </w:r>
        <w:r w:rsidR="00435A84">
          <w:rPr>
            <w:noProof/>
            <w:webHidden/>
          </w:rPr>
          <w:tab/>
        </w:r>
        <w:r w:rsidR="00435A84">
          <w:rPr>
            <w:noProof/>
            <w:webHidden/>
          </w:rPr>
          <w:fldChar w:fldCharType="begin"/>
        </w:r>
        <w:r w:rsidR="00435A84">
          <w:rPr>
            <w:noProof/>
            <w:webHidden/>
          </w:rPr>
          <w:instrText xml:space="preserve"> PAGEREF _Toc7529809 \h </w:instrText>
        </w:r>
        <w:r w:rsidR="00435A84">
          <w:rPr>
            <w:noProof/>
            <w:webHidden/>
          </w:rPr>
        </w:r>
        <w:r w:rsidR="00435A84">
          <w:rPr>
            <w:noProof/>
            <w:webHidden/>
          </w:rPr>
          <w:fldChar w:fldCharType="separate"/>
        </w:r>
        <w:r w:rsidR="00435A84">
          <w:rPr>
            <w:noProof/>
            <w:webHidden/>
          </w:rPr>
          <w:t>8</w:t>
        </w:r>
        <w:r w:rsidR="00435A84">
          <w:rPr>
            <w:noProof/>
            <w:webHidden/>
          </w:rPr>
          <w:fldChar w:fldCharType="end"/>
        </w:r>
      </w:hyperlink>
    </w:p>
    <w:p w:rsidR="00435A84" w:rsidRDefault="00B6535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10" w:history="1">
        <w:r w:rsidR="00435A84" w:rsidRPr="005970F1">
          <w:rPr>
            <w:rStyle w:val="Hipervnculo"/>
            <w:noProof/>
          </w:rPr>
          <w:t>4.3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REQUERIMIENTOS TÉCNICOS:</w:t>
        </w:r>
        <w:r w:rsidR="00435A84">
          <w:rPr>
            <w:noProof/>
            <w:webHidden/>
          </w:rPr>
          <w:tab/>
        </w:r>
        <w:r w:rsidR="00435A84">
          <w:rPr>
            <w:noProof/>
            <w:webHidden/>
          </w:rPr>
          <w:fldChar w:fldCharType="begin"/>
        </w:r>
        <w:r w:rsidR="00435A84">
          <w:rPr>
            <w:noProof/>
            <w:webHidden/>
          </w:rPr>
          <w:instrText xml:space="preserve"> PAGEREF _Toc7529810 \h </w:instrText>
        </w:r>
        <w:r w:rsidR="00435A84">
          <w:rPr>
            <w:noProof/>
            <w:webHidden/>
          </w:rPr>
        </w:r>
        <w:r w:rsidR="00435A84">
          <w:rPr>
            <w:noProof/>
            <w:webHidden/>
          </w:rPr>
          <w:fldChar w:fldCharType="separate"/>
        </w:r>
        <w:r w:rsidR="00435A84">
          <w:rPr>
            <w:noProof/>
            <w:webHidden/>
          </w:rPr>
          <w:t>9</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1" w:history="1">
        <w:r w:rsidR="00435A84" w:rsidRPr="005970F1">
          <w:rPr>
            <w:rStyle w:val="Hipervnculo"/>
            <w:noProof/>
          </w:rPr>
          <w:t>5.</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PARTICIPACIÓN EN FUTUROS PROCESOS DE LICITACIÓN</w:t>
        </w:r>
        <w:r w:rsidR="00435A84">
          <w:rPr>
            <w:noProof/>
            <w:webHidden/>
          </w:rPr>
          <w:tab/>
        </w:r>
        <w:r w:rsidR="00435A84">
          <w:rPr>
            <w:noProof/>
            <w:webHidden/>
          </w:rPr>
          <w:fldChar w:fldCharType="begin"/>
        </w:r>
        <w:r w:rsidR="00435A84">
          <w:rPr>
            <w:noProof/>
            <w:webHidden/>
          </w:rPr>
          <w:instrText xml:space="preserve"> PAGEREF _Toc7529811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2" w:history="1">
        <w:r w:rsidR="00435A84" w:rsidRPr="005970F1">
          <w:rPr>
            <w:rStyle w:val="Hipervnculo"/>
            <w:noProof/>
          </w:rPr>
          <w:t>6.</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CALENDARIO DE PRECALIFICACIÓN PÚBLICA</w:t>
        </w:r>
        <w:r w:rsidR="00435A84">
          <w:rPr>
            <w:noProof/>
            <w:webHidden/>
          </w:rPr>
          <w:tab/>
        </w:r>
        <w:r w:rsidR="00435A84">
          <w:rPr>
            <w:noProof/>
            <w:webHidden/>
          </w:rPr>
          <w:fldChar w:fldCharType="begin"/>
        </w:r>
        <w:r w:rsidR="00435A84">
          <w:rPr>
            <w:noProof/>
            <w:webHidden/>
          </w:rPr>
          <w:instrText xml:space="preserve"> PAGEREF _Toc7529812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3" w:history="1">
        <w:r w:rsidR="00435A84" w:rsidRPr="005970F1">
          <w:rPr>
            <w:rStyle w:val="Hipervnculo"/>
            <w:noProof/>
          </w:rPr>
          <w:t>7.</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PORTAL DE COMPRAS DE CODELCO Y CCS:</w:t>
        </w:r>
        <w:r w:rsidR="00435A84">
          <w:rPr>
            <w:noProof/>
            <w:webHidden/>
          </w:rPr>
          <w:tab/>
        </w:r>
        <w:r w:rsidR="00435A84">
          <w:rPr>
            <w:noProof/>
            <w:webHidden/>
          </w:rPr>
          <w:fldChar w:fldCharType="begin"/>
        </w:r>
        <w:r w:rsidR="00435A84">
          <w:rPr>
            <w:noProof/>
            <w:webHidden/>
          </w:rPr>
          <w:instrText xml:space="preserve"> PAGEREF _Toc7529813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B6535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4" w:history="1">
        <w:r w:rsidR="00435A84" w:rsidRPr="005970F1">
          <w:rPr>
            <w:rStyle w:val="Hipervnculo"/>
            <w:noProof/>
          </w:rPr>
          <w:t>8.</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CONFIRMACIÓN DE INTENCIÓN DE PARTICIPAR</w:t>
        </w:r>
        <w:r w:rsidR="00435A84">
          <w:rPr>
            <w:noProof/>
            <w:webHidden/>
          </w:rPr>
          <w:tab/>
        </w:r>
        <w:r w:rsidR="00435A84">
          <w:rPr>
            <w:noProof/>
            <w:webHidden/>
          </w:rPr>
          <w:fldChar w:fldCharType="begin"/>
        </w:r>
        <w:r w:rsidR="00435A84">
          <w:rPr>
            <w:noProof/>
            <w:webHidden/>
          </w:rPr>
          <w:instrText xml:space="preserve"> PAGEREF _Toc7529814 \h </w:instrText>
        </w:r>
        <w:r w:rsidR="00435A84">
          <w:rPr>
            <w:noProof/>
            <w:webHidden/>
          </w:rPr>
        </w:r>
        <w:r w:rsidR="00435A84">
          <w:rPr>
            <w:noProof/>
            <w:webHidden/>
          </w:rPr>
          <w:fldChar w:fldCharType="separate"/>
        </w:r>
        <w:r w:rsidR="00435A84">
          <w:rPr>
            <w:noProof/>
            <w:webHidden/>
          </w:rPr>
          <w:t>11</w:t>
        </w:r>
        <w:r w:rsidR="00435A84">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3"/>
      <w:r w:rsidRPr="00314110">
        <w:rPr>
          <w:rFonts w:cs="Arial"/>
          <w:sz w:val="20"/>
          <w:u w:val="none"/>
        </w:rPr>
        <w:t>ANTECEDENTES GENERALES</w:t>
      </w:r>
      <w:bookmarkEnd w:id="1"/>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Corporación Nacional del Cobre de Chile, Codelco Chile, a través de la Dirección de Adquisiciones de la Vicepresidencia de Proyectos, está efectuando un proceso de precalificación de proveedores para la futura adquisición del bien denominado “</w:t>
      </w:r>
      <w:r w:rsidR="007E5EBF">
        <w:rPr>
          <w:rFonts w:ascii="Arial" w:hAnsi="Arial" w:cs="Arial"/>
          <w:sz w:val="20"/>
          <w:szCs w:val="20"/>
          <w:lang w:val="es-CL"/>
        </w:rPr>
        <w:t xml:space="preserve">PLANTA </w:t>
      </w:r>
      <w:proofErr w:type="spellStart"/>
      <w:r w:rsidR="007E5EBF">
        <w:rPr>
          <w:rFonts w:ascii="Arial" w:hAnsi="Arial" w:cs="Arial"/>
          <w:sz w:val="20"/>
          <w:szCs w:val="20"/>
          <w:lang w:val="es-CL"/>
        </w:rPr>
        <w:t>NaSH</w:t>
      </w:r>
      <w:proofErr w:type="spellEnd"/>
      <w:r w:rsidRPr="00314110">
        <w:rPr>
          <w:rFonts w:ascii="Arial" w:hAnsi="Arial" w:cs="Arial"/>
          <w:sz w:val="20"/>
          <w:szCs w:val="20"/>
          <w:lang w:val="es-CL"/>
        </w:rPr>
        <w:t xml:space="preserve"> – PROYECTO RAJO INCA”.</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2" w:name="_Toc493634104"/>
      <w:r w:rsidRPr="00314110">
        <w:rPr>
          <w:rFonts w:cs="Arial"/>
          <w:sz w:val="20"/>
          <w:u w:val="none"/>
        </w:rPr>
        <w:t xml:space="preserve">ANTECEDENTES DEL </w:t>
      </w:r>
      <w:bookmarkEnd w:id="2"/>
      <w:r w:rsidRPr="00314110">
        <w:rPr>
          <w:rFonts w:cs="Arial"/>
          <w:sz w:val="20"/>
          <w:u w:val="none"/>
        </w:rPr>
        <w:t>REQUERIMIENTO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La Corporación Nacional del Cobre (CODELCO), en el futuro podrá requerir equipos para la operación del Proyecto Rajo Inca (PRI), de la Vicepresidencia de Proyectos (VP), para la División Salvador (DSAL) de CODELCO.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Cabe destacar que el PRI se caracteriza por ser un proyecto que incluye una mezcla de operaciones unitarias de tipo </w:t>
      </w:r>
      <w:proofErr w:type="spellStart"/>
      <w:r w:rsidRPr="00314110">
        <w:rPr>
          <w:rFonts w:ascii="Arial" w:hAnsi="Arial" w:cs="Arial"/>
          <w:sz w:val="20"/>
          <w:szCs w:val="20"/>
          <w:lang w:val="es-CL"/>
        </w:rPr>
        <w:t>greenfield</w:t>
      </w:r>
      <w:proofErr w:type="spellEnd"/>
      <w:r w:rsidRPr="00314110">
        <w:rPr>
          <w:rFonts w:ascii="Arial" w:hAnsi="Arial" w:cs="Arial"/>
          <w:sz w:val="20"/>
          <w:szCs w:val="20"/>
          <w:lang w:val="es-CL"/>
        </w:rPr>
        <w:t xml:space="preserve"> (mina), con múltiples operaciones de tipo </w:t>
      </w:r>
      <w:proofErr w:type="spellStart"/>
      <w:r w:rsidRPr="00314110">
        <w:rPr>
          <w:rFonts w:ascii="Arial" w:hAnsi="Arial" w:cs="Arial"/>
          <w:sz w:val="20"/>
          <w:szCs w:val="20"/>
          <w:lang w:val="es-CL"/>
        </w:rPr>
        <w:t>brownfield</w:t>
      </w:r>
      <w:proofErr w:type="spellEnd"/>
      <w:r w:rsidRPr="00314110">
        <w:rPr>
          <w:rFonts w:ascii="Arial" w:hAnsi="Arial" w:cs="Arial"/>
          <w:sz w:val="20"/>
          <w:szCs w:val="20"/>
          <w:lang w:val="es-CL"/>
        </w:rPr>
        <w:t xml:space="preserve"> (concentrador/planta de óxidos/tranque/infraestructura).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7E5EBF"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El PRI contempla prolongar por 50 años más la operación de la Planta Concentradora existente en DSAL, además de aumentar su tasa de tratamiento desde 32 a 37 KTPD. Para poder alcanzar la nueva tasa de tratamiento el PRI c</w:t>
      </w:r>
      <w:r w:rsidR="007E5EBF">
        <w:rPr>
          <w:rFonts w:ascii="Arial" w:hAnsi="Arial" w:cs="Arial"/>
          <w:sz w:val="20"/>
          <w:szCs w:val="20"/>
          <w:lang w:val="es-CL"/>
        </w:rPr>
        <w:t>onsidera la incorporac</w:t>
      </w:r>
      <w:r w:rsidR="0069703A">
        <w:rPr>
          <w:rFonts w:ascii="Arial" w:hAnsi="Arial" w:cs="Arial"/>
          <w:sz w:val="20"/>
          <w:szCs w:val="20"/>
          <w:lang w:val="es-CL"/>
        </w:rPr>
        <w:t xml:space="preserve">ión de una nueva planta de </w:t>
      </w:r>
      <w:proofErr w:type="spellStart"/>
      <w:r w:rsidR="0069703A">
        <w:rPr>
          <w:rFonts w:ascii="Arial" w:hAnsi="Arial" w:cs="Arial"/>
          <w:sz w:val="20"/>
          <w:szCs w:val="20"/>
          <w:lang w:val="es-CL"/>
        </w:rPr>
        <w:t>NaSH</w:t>
      </w:r>
      <w:proofErr w:type="spellEnd"/>
      <w:r w:rsidR="0069703A">
        <w:rPr>
          <w:rFonts w:ascii="Arial" w:hAnsi="Arial" w:cs="Arial"/>
          <w:sz w:val="20"/>
          <w:szCs w:val="20"/>
          <w:lang w:val="es-CL"/>
        </w:rPr>
        <w:t xml:space="preserve"> para suministro de </w:t>
      </w:r>
      <w:r w:rsidR="0069703A" w:rsidRPr="0069703A">
        <w:rPr>
          <w:rFonts w:ascii="Arial" w:hAnsi="Arial" w:cs="Arial"/>
          <w:sz w:val="20"/>
          <w:szCs w:val="20"/>
          <w:lang w:val="es-CL"/>
        </w:rPr>
        <w:t>sulfhidrato de sodio</w:t>
      </w:r>
      <w:r w:rsidR="0069703A">
        <w:rPr>
          <w:rFonts w:ascii="Arial" w:hAnsi="Arial" w:cs="Arial"/>
          <w:sz w:val="20"/>
          <w:szCs w:val="20"/>
          <w:lang w:val="es-CL"/>
        </w:rPr>
        <w:t xml:space="preserve"> a la flotación colectiva y selectiva.</w:t>
      </w:r>
    </w:p>
    <w:p w:rsidR="007E5EBF" w:rsidRDefault="007E5EBF" w:rsidP="00314110">
      <w:pPr>
        <w:widowControl w:val="0"/>
        <w:autoSpaceDE w:val="0"/>
        <w:autoSpaceDN w:val="0"/>
        <w:adjustRightInd w:val="0"/>
        <w:jc w:val="both"/>
        <w:rPr>
          <w:rFonts w:ascii="Arial" w:hAnsi="Arial" w:cs="Arial"/>
          <w:sz w:val="20"/>
          <w:szCs w:val="20"/>
          <w:lang w:val="es-CL"/>
        </w:rPr>
      </w:pPr>
    </w:p>
    <w:p w:rsidR="007E5EBF" w:rsidRDefault="0069703A" w:rsidP="0031411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 nueva pla</w:t>
      </w:r>
      <w:r w:rsidR="00623847">
        <w:rPr>
          <w:rFonts w:ascii="Arial" w:hAnsi="Arial" w:cs="Arial"/>
          <w:sz w:val="20"/>
          <w:szCs w:val="20"/>
          <w:lang w:val="es-CL"/>
        </w:rPr>
        <w:t>n</w:t>
      </w:r>
      <w:r>
        <w:rPr>
          <w:rFonts w:ascii="Arial" w:hAnsi="Arial" w:cs="Arial"/>
          <w:sz w:val="20"/>
          <w:szCs w:val="20"/>
          <w:lang w:val="es-CL"/>
        </w:rPr>
        <w:t xml:space="preserve">ta de </w:t>
      </w:r>
      <w:proofErr w:type="spellStart"/>
      <w:r>
        <w:rPr>
          <w:rFonts w:ascii="Arial" w:hAnsi="Arial" w:cs="Arial"/>
          <w:sz w:val="20"/>
          <w:szCs w:val="20"/>
          <w:lang w:val="es-CL"/>
        </w:rPr>
        <w:t>NaSH</w:t>
      </w:r>
      <w:proofErr w:type="spellEnd"/>
      <w:r>
        <w:rPr>
          <w:rFonts w:ascii="Arial" w:hAnsi="Arial" w:cs="Arial"/>
          <w:sz w:val="20"/>
          <w:szCs w:val="20"/>
          <w:lang w:val="es-CL"/>
        </w:rPr>
        <w:t xml:space="preserve"> estará </w:t>
      </w:r>
      <w:r w:rsidR="00623847">
        <w:rPr>
          <w:rFonts w:ascii="Arial" w:hAnsi="Arial" w:cs="Arial"/>
          <w:sz w:val="20"/>
          <w:szCs w:val="20"/>
          <w:lang w:val="es-CL"/>
        </w:rPr>
        <w:t>ubicada en la planta concentrador</w:t>
      </w:r>
      <w:r w:rsidR="00423F02">
        <w:rPr>
          <w:rFonts w:ascii="Arial" w:hAnsi="Arial" w:cs="Arial"/>
          <w:sz w:val="20"/>
          <w:szCs w:val="20"/>
          <w:lang w:val="es-CL"/>
        </w:rPr>
        <w:t xml:space="preserve">a, a un costado de los </w:t>
      </w:r>
      <w:proofErr w:type="spellStart"/>
      <w:r w:rsidR="00423F02">
        <w:rPr>
          <w:rFonts w:ascii="Arial" w:hAnsi="Arial" w:cs="Arial"/>
          <w:sz w:val="20"/>
          <w:szCs w:val="20"/>
          <w:lang w:val="es-CL"/>
        </w:rPr>
        <w:t>espesadores</w:t>
      </w:r>
      <w:proofErr w:type="spellEnd"/>
      <w:r w:rsidR="00423F02">
        <w:rPr>
          <w:rFonts w:ascii="Arial" w:hAnsi="Arial" w:cs="Arial"/>
          <w:sz w:val="20"/>
          <w:szCs w:val="20"/>
          <w:lang w:val="es-CL"/>
        </w:rPr>
        <w:t xml:space="preserve"> de concentrado </w:t>
      </w:r>
      <w:proofErr w:type="spellStart"/>
      <w:r w:rsidR="00423F02">
        <w:rPr>
          <w:rFonts w:ascii="Arial" w:hAnsi="Arial" w:cs="Arial"/>
          <w:sz w:val="20"/>
          <w:szCs w:val="20"/>
          <w:lang w:val="es-CL"/>
        </w:rPr>
        <w:t>rougher</w:t>
      </w:r>
      <w:proofErr w:type="spellEnd"/>
      <w:r w:rsidR="00423F02">
        <w:rPr>
          <w:rFonts w:ascii="Arial" w:hAnsi="Arial" w:cs="Arial"/>
          <w:sz w:val="20"/>
          <w:szCs w:val="20"/>
          <w:lang w:val="es-CL"/>
        </w:rPr>
        <w:t xml:space="preserve">, y desde este punto deberá almacenar y distribuir el </w:t>
      </w:r>
      <w:r w:rsidR="00423F02" w:rsidRPr="0069703A">
        <w:rPr>
          <w:rFonts w:ascii="Arial" w:hAnsi="Arial" w:cs="Arial"/>
          <w:sz w:val="20"/>
          <w:szCs w:val="20"/>
          <w:lang w:val="es-CL"/>
        </w:rPr>
        <w:t>sulfhidrato de sodio</w:t>
      </w:r>
      <w:r w:rsidR="00423F02">
        <w:rPr>
          <w:rFonts w:ascii="Arial" w:hAnsi="Arial" w:cs="Arial"/>
          <w:sz w:val="20"/>
          <w:szCs w:val="20"/>
          <w:lang w:val="es-CL"/>
        </w:rPr>
        <w:t xml:space="preserve"> al cajón distribuidor de celdas </w:t>
      </w:r>
      <w:proofErr w:type="spellStart"/>
      <w:r w:rsidR="00423F02">
        <w:rPr>
          <w:rFonts w:ascii="Arial" w:hAnsi="Arial" w:cs="Arial"/>
          <w:sz w:val="20"/>
          <w:szCs w:val="20"/>
          <w:lang w:val="es-CL"/>
        </w:rPr>
        <w:t>rougher</w:t>
      </w:r>
      <w:proofErr w:type="spellEnd"/>
      <w:r w:rsidR="00423F02">
        <w:rPr>
          <w:rFonts w:ascii="Arial" w:hAnsi="Arial" w:cs="Arial"/>
          <w:sz w:val="20"/>
          <w:szCs w:val="20"/>
          <w:lang w:val="es-CL"/>
        </w:rPr>
        <w:t xml:space="preserve"> y a la flotación selectiva de Molibdeno.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siguiente figu</w:t>
      </w:r>
      <w:r w:rsidR="00423F02">
        <w:rPr>
          <w:rFonts w:ascii="Arial" w:hAnsi="Arial" w:cs="Arial"/>
          <w:sz w:val="20"/>
          <w:szCs w:val="20"/>
          <w:lang w:val="es-CL"/>
        </w:rPr>
        <w:t xml:space="preserve">ra </w:t>
      </w:r>
      <w:r w:rsidR="009A2EBD">
        <w:rPr>
          <w:rFonts w:ascii="Arial" w:hAnsi="Arial" w:cs="Arial"/>
          <w:sz w:val="20"/>
          <w:szCs w:val="20"/>
          <w:lang w:val="es-CL"/>
        </w:rPr>
        <w:t>re</w:t>
      </w:r>
      <w:r w:rsidR="00423F02">
        <w:rPr>
          <w:rFonts w:ascii="Arial" w:hAnsi="Arial" w:cs="Arial"/>
          <w:sz w:val="20"/>
          <w:szCs w:val="20"/>
          <w:lang w:val="es-CL"/>
        </w:rPr>
        <w:t xml:space="preserve">presenta un esquema de la nueva planta de </w:t>
      </w:r>
      <w:proofErr w:type="spellStart"/>
      <w:r w:rsidR="00423F02">
        <w:rPr>
          <w:rFonts w:ascii="Arial" w:hAnsi="Arial" w:cs="Arial"/>
          <w:sz w:val="20"/>
          <w:szCs w:val="20"/>
          <w:lang w:val="es-CL"/>
        </w:rPr>
        <w:t>NaSH</w:t>
      </w:r>
      <w:proofErr w:type="spellEnd"/>
      <w:r w:rsidRPr="00314110">
        <w:rPr>
          <w:rFonts w:ascii="Arial" w:hAnsi="Arial" w:cs="Arial"/>
          <w:sz w:val="20"/>
          <w:szCs w:val="20"/>
          <w:lang w:val="es-CL"/>
        </w:rPr>
        <w:t>:</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9A2EBD" w:rsidP="00314110">
      <w:pPr>
        <w:widowControl w:val="0"/>
        <w:autoSpaceDE w:val="0"/>
        <w:autoSpaceDN w:val="0"/>
        <w:adjustRightInd w:val="0"/>
        <w:jc w:val="center"/>
        <w:rPr>
          <w:rFonts w:ascii="Arial" w:hAnsi="Arial" w:cs="Arial"/>
          <w:sz w:val="20"/>
          <w:szCs w:val="20"/>
          <w:lang w:val="es-CL"/>
        </w:rPr>
      </w:pPr>
      <w:r>
        <w:rPr>
          <w:noProof/>
          <w:lang w:val="es-CL" w:eastAsia="es-CL"/>
        </w:rPr>
        <w:drawing>
          <wp:inline distT="0" distB="0" distL="0" distR="0" wp14:anchorId="2E4A83D4" wp14:editId="71683740">
            <wp:extent cx="5613400" cy="3453130"/>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3400" cy="3453130"/>
                    </a:xfrm>
                    <a:prstGeom prst="rect">
                      <a:avLst/>
                    </a:prstGeom>
                  </pic:spPr>
                </pic:pic>
              </a:graphicData>
            </a:graphic>
          </wp:inline>
        </w:drawing>
      </w:r>
      <w:r>
        <w:rPr>
          <w:noProof/>
          <w:lang w:val="es-CL" w:eastAsia="es-CL"/>
        </w:rPr>
        <w:t xml:space="preserve"> </w:t>
      </w:r>
      <w:r w:rsidR="00423F02" w:rsidRPr="00314110">
        <w:rPr>
          <w:noProof/>
          <w:lang w:val="es-CL" w:eastAsia="es-CL"/>
        </w:rPr>
        <w:t xml:space="preserve">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Default="00314110" w:rsidP="00423F02">
      <w:pPr>
        <w:rPr>
          <w:rFonts w:ascii="Arial" w:hAnsi="Arial" w:cs="Arial"/>
          <w:sz w:val="20"/>
          <w:szCs w:val="20"/>
          <w:lang w:val="es-CL"/>
        </w:rPr>
      </w:pPr>
      <w:r w:rsidRPr="00314110">
        <w:rPr>
          <w:rFonts w:ascii="Arial" w:hAnsi="Arial" w:cs="Arial"/>
          <w:sz w:val="20"/>
          <w:szCs w:val="20"/>
          <w:lang w:val="es-CL"/>
        </w:rPr>
        <w:br w:type="page"/>
      </w:r>
      <w:r w:rsidR="007479D2">
        <w:rPr>
          <w:rFonts w:ascii="Arial" w:hAnsi="Arial" w:cs="Arial"/>
          <w:sz w:val="20"/>
          <w:szCs w:val="20"/>
          <w:lang w:val="es-CL"/>
        </w:rPr>
        <w:lastRenderedPageBreak/>
        <w:t xml:space="preserve">La planta de </w:t>
      </w:r>
      <w:proofErr w:type="spellStart"/>
      <w:r w:rsidR="007479D2">
        <w:rPr>
          <w:rFonts w:ascii="Arial" w:hAnsi="Arial" w:cs="Arial"/>
          <w:sz w:val="20"/>
          <w:szCs w:val="20"/>
          <w:lang w:val="es-CL"/>
        </w:rPr>
        <w:t>NaSH</w:t>
      </w:r>
      <w:proofErr w:type="spellEnd"/>
      <w:r w:rsidR="007479D2">
        <w:rPr>
          <w:rFonts w:ascii="Arial" w:hAnsi="Arial" w:cs="Arial"/>
          <w:sz w:val="20"/>
          <w:szCs w:val="20"/>
          <w:lang w:val="es-CL"/>
        </w:rPr>
        <w:t xml:space="preserve"> </w:t>
      </w:r>
      <w:r w:rsidRPr="00314110">
        <w:rPr>
          <w:rFonts w:ascii="Arial" w:hAnsi="Arial" w:cs="Arial"/>
          <w:sz w:val="20"/>
          <w:szCs w:val="20"/>
          <w:lang w:val="es-CL"/>
        </w:rPr>
        <w:t>proyectad</w:t>
      </w:r>
      <w:r w:rsidR="007479D2">
        <w:rPr>
          <w:rFonts w:ascii="Arial" w:hAnsi="Arial" w:cs="Arial"/>
          <w:sz w:val="20"/>
          <w:szCs w:val="20"/>
          <w:lang w:val="es-CL"/>
        </w:rPr>
        <w:t>a</w:t>
      </w:r>
      <w:r w:rsidRPr="00314110">
        <w:rPr>
          <w:rFonts w:ascii="Arial" w:hAnsi="Arial" w:cs="Arial"/>
          <w:sz w:val="20"/>
          <w:szCs w:val="20"/>
          <w:lang w:val="es-CL"/>
        </w:rPr>
        <w:t>, y que es motivo de esta precalificación pública, deberá cumplir con las siguientes condiciones de operación:</w:t>
      </w:r>
    </w:p>
    <w:p w:rsidR="007479D2" w:rsidRPr="00314110" w:rsidRDefault="007479D2" w:rsidP="00423F02">
      <w:pPr>
        <w:rPr>
          <w:rFonts w:ascii="Arial" w:hAnsi="Arial" w:cs="Arial"/>
          <w:sz w:val="20"/>
          <w:szCs w:val="20"/>
          <w:lang w:val="es-CL"/>
        </w:rPr>
      </w:pPr>
    </w:p>
    <w:p w:rsidR="00314110" w:rsidRPr="00314110" w:rsidRDefault="00EE5004" w:rsidP="006A77AA">
      <w:pPr>
        <w:widowControl w:val="0"/>
        <w:autoSpaceDE w:val="0"/>
        <w:autoSpaceDN w:val="0"/>
        <w:adjustRightInd w:val="0"/>
        <w:jc w:val="center"/>
        <w:rPr>
          <w:rFonts w:ascii="Arial" w:hAnsi="Arial" w:cs="Arial"/>
          <w:sz w:val="20"/>
          <w:szCs w:val="20"/>
          <w:lang w:val="es-CL"/>
        </w:rPr>
      </w:pPr>
      <w:r w:rsidRPr="00EE5004">
        <w:rPr>
          <w:noProof/>
          <w:lang w:val="es-CL" w:eastAsia="es-CL"/>
        </w:rPr>
        <w:drawing>
          <wp:inline distT="0" distB="0" distL="0" distR="0">
            <wp:extent cx="4848155" cy="70957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5580" cy="7106611"/>
                    </a:xfrm>
                    <a:prstGeom prst="rect">
                      <a:avLst/>
                    </a:prstGeom>
                    <a:noFill/>
                    <a:ln>
                      <a:noFill/>
                    </a:ln>
                  </pic:spPr>
                </pic:pic>
              </a:graphicData>
            </a:graphic>
          </wp:inline>
        </w:drawing>
      </w:r>
      <w:r w:rsidRPr="00EE5004">
        <w:t xml:space="preserve"> </w:t>
      </w:r>
    </w:p>
    <w:p w:rsidR="00EE5004" w:rsidRDefault="00EE5004" w:rsidP="00314110">
      <w:pPr>
        <w:widowControl w:val="0"/>
        <w:autoSpaceDE w:val="0"/>
        <w:autoSpaceDN w:val="0"/>
        <w:adjustRightInd w:val="0"/>
        <w:jc w:val="both"/>
        <w:rPr>
          <w:rFonts w:ascii="Arial" w:hAnsi="Arial" w:cs="Arial"/>
          <w:sz w:val="20"/>
          <w:szCs w:val="20"/>
          <w:lang w:val="es-CL"/>
        </w:rPr>
      </w:pPr>
    </w:p>
    <w:p w:rsidR="00EE5004" w:rsidRDefault="00EE5004"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El suministro comprende un</w:t>
      </w:r>
      <w:r w:rsidR="00EE5004">
        <w:rPr>
          <w:rFonts w:ascii="Arial" w:hAnsi="Arial" w:cs="Arial"/>
          <w:sz w:val="20"/>
          <w:szCs w:val="20"/>
          <w:lang w:val="es-CL"/>
        </w:rPr>
        <w:t xml:space="preserve">a planta </w:t>
      </w:r>
      <w:proofErr w:type="spellStart"/>
      <w:r w:rsidR="00EE5004">
        <w:rPr>
          <w:rFonts w:ascii="Arial" w:hAnsi="Arial" w:cs="Arial"/>
          <w:sz w:val="20"/>
          <w:szCs w:val="20"/>
          <w:lang w:val="es-CL"/>
        </w:rPr>
        <w:t>NaSH</w:t>
      </w:r>
      <w:proofErr w:type="spellEnd"/>
      <w:r w:rsidR="00EE5004">
        <w:rPr>
          <w:rFonts w:ascii="Arial" w:hAnsi="Arial" w:cs="Arial"/>
          <w:sz w:val="20"/>
          <w:szCs w:val="20"/>
          <w:lang w:val="es-CL"/>
        </w:rPr>
        <w:t xml:space="preserve"> completa</w:t>
      </w:r>
      <w:r w:rsidRPr="00314110">
        <w:rPr>
          <w:rFonts w:ascii="Arial" w:hAnsi="Arial" w:cs="Arial"/>
          <w:sz w:val="20"/>
          <w:szCs w:val="20"/>
          <w:lang w:val="es-CL"/>
        </w:rPr>
        <w:t>, list</w:t>
      </w:r>
      <w:r w:rsidR="00EE5004">
        <w:rPr>
          <w:rFonts w:ascii="Arial" w:hAnsi="Arial" w:cs="Arial"/>
          <w:sz w:val="20"/>
          <w:szCs w:val="20"/>
          <w:lang w:val="es-CL"/>
        </w:rPr>
        <w:t>a</w:t>
      </w:r>
      <w:r w:rsidRPr="00314110">
        <w:rPr>
          <w:rFonts w:ascii="Arial" w:hAnsi="Arial" w:cs="Arial"/>
          <w:sz w:val="20"/>
          <w:szCs w:val="20"/>
          <w:lang w:val="es-CL"/>
        </w:rPr>
        <w:t xml:space="preserve"> para instalación, que debe incluir, pero sin limitarse, a lo siguiente:</w:t>
      </w:r>
    </w:p>
    <w:p w:rsidR="00314110" w:rsidRPr="00314110" w:rsidRDefault="00314110" w:rsidP="00314110">
      <w:pPr>
        <w:widowControl w:val="0"/>
        <w:autoSpaceDE w:val="0"/>
        <w:autoSpaceDN w:val="0"/>
        <w:adjustRightInd w:val="0"/>
        <w:jc w:val="both"/>
        <w:rPr>
          <w:rFonts w:ascii="Arial" w:hAnsi="Arial" w:cs="Arial"/>
          <w:sz w:val="20"/>
          <w:szCs w:val="20"/>
          <w:lang w:val="es-CL"/>
        </w:rPr>
      </w:pPr>
    </w:p>
    <w:tbl>
      <w:tblPr>
        <w:tblW w:w="9650" w:type="dxa"/>
        <w:jc w:val="center"/>
        <w:tblLayout w:type="fixed"/>
        <w:tblCellMar>
          <w:left w:w="0" w:type="dxa"/>
          <w:right w:w="0" w:type="dxa"/>
        </w:tblCellMar>
        <w:tblLook w:val="04A0" w:firstRow="1" w:lastRow="0" w:firstColumn="1" w:lastColumn="0" w:noHBand="0" w:noVBand="1"/>
      </w:tblPr>
      <w:tblGrid>
        <w:gridCol w:w="699"/>
        <w:gridCol w:w="1753"/>
        <w:gridCol w:w="5072"/>
        <w:gridCol w:w="992"/>
        <w:gridCol w:w="1134"/>
      </w:tblGrid>
      <w:tr w:rsidR="00314110" w:rsidRPr="00314110" w:rsidTr="008F0D70">
        <w:trPr>
          <w:cantSplit/>
          <w:tblHeader/>
          <w:jc w:val="center"/>
        </w:trPr>
        <w:tc>
          <w:tcPr>
            <w:tcW w:w="699"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8F0D70">
            <w:pPr>
              <w:pStyle w:val="Textoindependiente"/>
              <w:spacing w:before="60" w:after="60"/>
              <w:jc w:val="center"/>
              <w:rPr>
                <w:rFonts w:ascii="Arial" w:hAnsi="Arial" w:cs="Arial"/>
                <w:b/>
                <w:bCs/>
                <w:sz w:val="20"/>
              </w:rPr>
            </w:pPr>
            <w:r w:rsidRPr="00314110">
              <w:rPr>
                <w:rFonts w:ascii="Arial" w:hAnsi="Arial" w:cs="Arial"/>
                <w:b/>
                <w:bCs/>
                <w:sz w:val="20"/>
              </w:rPr>
              <w:lastRenderedPageBreak/>
              <w:t>ITEM</w:t>
            </w:r>
          </w:p>
        </w:tc>
        <w:tc>
          <w:tcPr>
            <w:tcW w:w="175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8F0D70">
            <w:pPr>
              <w:pStyle w:val="Textoindependiente"/>
              <w:spacing w:before="60" w:after="60"/>
              <w:jc w:val="center"/>
              <w:rPr>
                <w:rFonts w:ascii="Arial" w:hAnsi="Arial" w:cs="Arial"/>
                <w:b/>
                <w:bCs/>
                <w:sz w:val="20"/>
              </w:rPr>
            </w:pPr>
            <w:r w:rsidRPr="00314110">
              <w:rPr>
                <w:rFonts w:ascii="Arial" w:hAnsi="Arial" w:cs="Arial"/>
                <w:b/>
                <w:bCs/>
                <w:sz w:val="20"/>
              </w:rPr>
              <w:t>TAG</w:t>
            </w:r>
          </w:p>
        </w:tc>
        <w:tc>
          <w:tcPr>
            <w:tcW w:w="5072" w:type="dxa"/>
            <w:tcBorders>
              <w:top w:val="single" w:sz="8" w:space="0" w:color="auto"/>
              <w:left w:val="nil"/>
              <w:bottom w:val="single" w:sz="8" w:space="0" w:color="auto"/>
              <w:right w:val="single" w:sz="8" w:space="0" w:color="auto"/>
            </w:tcBorders>
            <w:shd w:val="clear" w:color="auto" w:fill="FFC000"/>
            <w:vAlign w:val="center"/>
          </w:tcPr>
          <w:p w:rsidR="00314110" w:rsidRPr="00314110" w:rsidRDefault="00314110" w:rsidP="008F0D70">
            <w:pPr>
              <w:pStyle w:val="Textoindependiente"/>
              <w:spacing w:before="60" w:after="60"/>
              <w:jc w:val="center"/>
              <w:rPr>
                <w:rFonts w:ascii="Arial" w:hAnsi="Arial" w:cs="Arial"/>
                <w:b/>
                <w:bCs/>
                <w:sz w:val="20"/>
              </w:rPr>
            </w:pPr>
            <w:r w:rsidRPr="00314110">
              <w:rPr>
                <w:rFonts w:ascii="Arial" w:hAnsi="Arial" w:cs="Arial"/>
                <w:b/>
                <w:bCs/>
                <w:sz w:val="20"/>
              </w:rPr>
              <w:t>DESCRIPCIÓN</w:t>
            </w:r>
          </w:p>
        </w:tc>
        <w:tc>
          <w:tcPr>
            <w:tcW w:w="992" w:type="dxa"/>
            <w:tcBorders>
              <w:top w:val="single" w:sz="8" w:space="0" w:color="auto"/>
              <w:left w:val="nil"/>
              <w:bottom w:val="single" w:sz="8" w:space="0" w:color="auto"/>
              <w:right w:val="single" w:sz="8" w:space="0" w:color="auto"/>
            </w:tcBorders>
            <w:shd w:val="clear" w:color="auto" w:fill="FFC000"/>
          </w:tcPr>
          <w:p w:rsidR="00314110" w:rsidRPr="00314110" w:rsidRDefault="00314110" w:rsidP="008F0D70">
            <w:pPr>
              <w:pStyle w:val="Textoindependiente"/>
              <w:spacing w:before="60" w:after="60"/>
              <w:jc w:val="center"/>
              <w:rPr>
                <w:rFonts w:ascii="Arial" w:hAnsi="Arial" w:cs="Arial"/>
                <w:b/>
                <w:bCs/>
                <w:sz w:val="20"/>
              </w:rPr>
            </w:pPr>
            <w:r w:rsidRPr="00314110">
              <w:rPr>
                <w:rFonts w:ascii="Arial" w:hAnsi="Arial" w:cs="Arial"/>
                <w:b/>
                <w:bCs/>
                <w:sz w:val="20"/>
              </w:rPr>
              <w:t>UNIDAD</w:t>
            </w:r>
          </w:p>
        </w:tc>
        <w:tc>
          <w:tcPr>
            <w:tcW w:w="1134" w:type="dxa"/>
            <w:tcBorders>
              <w:top w:val="single" w:sz="8" w:space="0" w:color="auto"/>
              <w:left w:val="nil"/>
              <w:bottom w:val="single" w:sz="8" w:space="0" w:color="auto"/>
              <w:right w:val="single" w:sz="8" w:space="0" w:color="auto"/>
            </w:tcBorders>
            <w:shd w:val="clear" w:color="auto" w:fill="FFC000"/>
          </w:tcPr>
          <w:p w:rsidR="00314110" w:rsidRPr="00314110" w:rsidRDefault="00314110" w:rsidP="008F0D70">
            <w:pPr>
              <w:pStyle w:val="Textoindependiente"/>
              <w:spacing w:before="60" w:after="60"/>
              <w:jc w:val="center"/>
              <w:rPr>
                <w:rFonts w:ascii="Arial" w:hAnsi="Arial" w:cs="Arial"/>
                <w:b/>
                <w:bCs/>
                <w:sz w:val="20"/>
              </w:rPr>
            </w:pPr>
            <w:r w:rsidRPr="00314110">
              <w:rPr>
                <w:rFonts w:ascii="Arial" w:hAnsi="Arial" w:cs="Arial"/>
                <w:b/>
                <w:bCs/>
                <w:sz w:val="20"/>
              </w:rPr>
              <w:t>CANTIDAD</w:t>
            </w:r>
          </w:p>
        </w:tc>
      </w:tr>
      <w:tr w:rsidR="00314110" w:rsidRPr="00314110" w:rsidTr="008F0D70">
        <w:trPr>
          <w:cantSplit/>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bCs/>
                <w:sz w:val="20"/>
              </w:rPr>
            </w:pPr>
            <w:r w:rsidRPr="00314110">
              <w:rPr>
                <w:rFonts w:ascii="Arial" w:hAnsi="Arial" w:cs="Arial"/>
                <w:bCs/>
                <w:sz w:val="20"/>
              </w:rPr>
              <w:t>1</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0504F0" w:rsidP="008F0D70">
            <w:pPr>
              <w:pStyle w:val="Textoindependiente"/>
              <w:spacing w:before="60" w:after="60"/>
              <w:jc w:val="center"/>
              <w:rPr>
                <w:rFonts w:ascii="Arial" w:hAnsi="Arial" w:cs="Arial"/>
                <w:bCs/>
                <w:sz w:val="20"/>
              </w:rPr>
            </w:pPr>
            <w:r w:rsidRPr="000504F0">
              <w:rPr>
                <w:rFonts w:ascii="Arial" w:hAnsi="Arial" w:cs="Arial"/>
                <w:bCs/>
                <w:sz w:val="20"/>
              </w:rPr>
              <w:t>06930-ZZM-001</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EE5004" w:rsidP="008F0D70">
            <w:pPr>
              <w:jc w:val="both"/>
              <w:rPr>
                <w:rFonts w:ascii="Arial" w:eastAsia="Calibri" w:hAnsi="Arial" w:cs="Arial"/>
                <w:sz w:val="20"/>
                <w:szCs w:val="20"/>
                <w:lang w:val="es-ES_tradnl"/>
              </w:rPr>
            </w:pPr>
            <w:r w:rsidRPr="00EE5004">
              <w:rPr>
                <w:rFonts w:ascii="Arial" w:eastAsia="Calibri" w:hAnsi="Arial" w:cs="Arial"/>
                <w:sz w:val="20"/>
                <w:szCs w:val="20"/>
                <w:lang w:val="es-ES_tradnl"/>
              </w:rPr>
              <w:t>Planta de sulfhidrato de sodio para suministro a flotación colectiva y selectiva mina Salvador</w:t>
            </w:r>
            <w:r w:rsidR="00314110" w:rsidRPr="00314110">
              <w:rPr>
                <w:rFonts w:ascii="Arial" w:eastAsia="Calibri" w:hAnsi="Arial" w:cs="Arial"/>
                <w:sz w:val="20"/>
                <w:szCs w:val="20"/>
                <w:lang w:val="es-ES_tradnl"/>
              </w:rPr>
              <w:t>.</w:t>
            </w:r>
          </w:p>
          <w:p w:rsidR="00314110" w:rsidRPr="00314110" w:rsidRDefault="00314110" w:rsidP="008F0D70">
            <w:pPr>
              <w:jc w:val="both"/>
              <w:rPr>
                <w:rFonts w:ascii="Arial" w:eastAsia="Calibri" w:hAnsi="Arial" w:cs="Arial"/>
                <w:sz w:val="20"/>
                <w:szCs w:val="20"/>
                <w:lang w:val="es-ES_tradnl"/>
              </w:rPr>
            </w:pPr>
            <w:r w:rsidRPr="00314110">
              <w:rPr>
                <w:rFonts w:ascii="Arial" w:eastAsia="Calibri" w:hAnsi="Arial" w:cs="Arial"/>
                <w:sz w:val="20"/>
                <w:szCs w:val="20"/>
                <w:lang w:val="es-ES_tradnl"/>
              </w:rPr>
              <w:t>Incluye:</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 xml:space="preserve">Estanque de almacenamiento de </w:t>
            </w:r>
            <w:proofErr w:type="spellStart"/>
            <w:r w:rsidRPr="00EE5004">
              <w:rPr>
                <w:rFonts w:ascii="Arial" w:eastAsia="Calibri" w:hAnsi="Arial" w:cs="Arial"/>
                <w:sz w:val="20"/>
                <w:szCs w:val="20"/>
                <w:lang w:val="es-ES_tradnl"/>
              </w:rPr>
              <w:t>NaSH</w:t>
            </w:r>
            <w:proofErr w:type="spellEnd"/>
            <w:r w:rsidRPr="00EE5004">
              <w:rPr>
                <w:rFonts w:ascii="Arial" w:eastAsia="Calibri" w:hAnsi="Arial" w:cs="Arial"/>
                <w:sz w:val="20"/>
                <w:szCs w:val="20"/>
                <w:lang w:val="es-ES_tradnl"/>
              </w:rPr>
              <w:t>.</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Estanque diario de distribución a flotación colectiva.</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Estanque diario de distribución a flotación selectiva.</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Mezclador en línea sulfhidrato de sodio.</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 xml:space="preserve">Lavadores de gases </w:t>
            </w:r>
            <w:proofErr w:type="spellStart"/>
            <w:r w:rsidRPr="00EE5004">
              <w:rPr>
                <w:rFonts w:ascii="Arial" w:eastAsia="Calibri" w:hAnsi="Arial" w:cs="Arial"/>
                <w:sz w:val="20"/>
                <w:szCs w:val="20"/>
                <w:lang w:val="es-ES_tradnl"/>
              </w:rPr>
              <w:t>Scrubber</w:t>
            </w:r>
            <w:proofErr w:type="spellEnd"/>
            <w:r w:rsidRPr="00EE5004">
              <w:rPr>
                <w:rFonts w:ascii="Arial" w:eastAsia="Calibri" w:hAnsi="Arial" w:cs="Arial"/>
                <w:sz w:val="20"/>
                <w:szCs w:val="20"/>
                <w:lang w:val="es-ES_tradnl"/>
              </w:rPr>
              <w:t>.</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Bombas de piso para derrames.</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 xml:space="preserve">Bombas de impulsión para el almacenamiento de </w:t>
            </w:r>
            <w:proofErr w:type="spellStart"/>
            <w:r w:rsidRPr="00EE5004">
              <w:rPr>
                <w:rFonts w:ascii="Arial" w:eastAsia="Calibri" w:hAnsi="Arial" w:cs="Arial"/>
                <w:sz w:val="20"/>
                <w:szCs w:val="20"/>
                <w:lang w:val="es-ES_tradnl"/>
              </w:rPr>
              <w:t>NaSH</w:t>
            </w:r>
            <w:proofErr w:type="spellEnd"/>
            <w:r w:rsidRPr="00EE5004">
              <w:rPr>
                <w:rFonts w:ascii="Arial" w:eastAsia="Calibri" w:hAnsi="Arial" w:cs="Arial"/>
                <w:sz w:val="20"/>
                <w:szCs w:val="20"/>
                <w:lang w:val="es-ES_tradnl"/>
              </w:rPr>
              <w:t>.</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Bomba de impulsión a sistema de dilución.</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Bomba de impulsión a estanque diario de distribución flotación selectiva.</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Bomba de impulsión a distribución flotación colectiva y retorno.</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Bomba de impulsión a distribución flotación selectiva y retorno.</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Panel de control de la planta.</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Tablero de conexión eléctrica.</w:t>
            </w:r>
          </w:p>
          <w:p w:rsidR="00EE5004" w:rsidRPr="00EE5004" w:rsidRDefault="00EE5004" w:rsidP="00EE5004">
            <w:pPr>
              <w:pStyle w:val="Prrafodelista"/>
              <w:numPr>
                <w:ilvl w:val="0"/>
                <w:numId w:val="32"/>
              </w:numPr>
              <w:jc w:val="both"/>
              <w:rPr>
                <w:rFonts w:ascii="Arial" w:eastAsia="Calibri" w:hAnsi="Arial" w:cs="Arial"/>
                <w:sz w:val="20"/>
                <w:szCs w:val="20"/>
                <w:lang w:val="es-ES_tradnl"/>
              </w:rPr>
            </w:pPr>
            <w:r w:rsidRPr="00EE5004">
              <w:rPr>
                <w:rFonts w:ascii="Arial" w:eastAsia="Calibri" w:hAnsi="Arial" w:cs="Arial"/>
                <w:sz w:val="20"/>
                <w:szCs w:val="20"/>
                <w:lang w:val="es-ES_tradnl"/>
              </w:rPr>
              <w:t xml:space="preserve">Todo elemento de cañería y </w:t>
            </w:r>
            <w:proofErr w:type="spellStart"/>
            <w:r w:rsidRPr="00EE5004">
              <w:rPr>
                <w:rFonts w:ascii="Arial" w:eastAsia="Calibri" w:hAnsi="Arial" w:cs="Arial"/>
                <w:sz w:val="20"/>
                <w:szCs w:val="20"/>
                <w:lang w:val="es-ES_tradnl"/>
              </w:rPr>
              <w:t>soportación</w:t>
            </w:r>
            <w:proofErr w:type="spellEnd"/>
            <w:r w:rsidRPr="00EE5004">
              <w:rPr>
                <w:rFonts w:ascii="Arial" w:eastAsia="Calibri" w:hAnsi="Arial" w:cs="Arial"/>
                <w:sz w:val="20"/>
                <w:szCs w:val="20"/>
                <w:lang w:val="es-ES_tradnl"/>
              </w:rPr>
              <w:t xml:space="preserve"> entre equipos del suministro.</w:t>
            </w:r>
          </w:p>
          <w:p w:rsidR="000504F0" w:rsidRPr="000504F0" w:rsidRDefault="00EE5004" w:rsidP="008C1B35">
            <w:pPr>
              <w:pStyle w:val="Prrafodelista"/>
              <w:numPr>
                <w:ilvl w:val="0"/>
                <w:numId w:val="32"/>
              </w:numPr>
              <w:jc w:val="both"/>
              <w:rPr>
                <w:rFonts w:ascii="Arial" w:eastAsia="Calibri" w:hAnsi="Arial" w:cs="Arial"/>
                <w:sz w:val="20"/>
                <w:szCs w:val="20"/>
                <w:lang w:val="es-CL"/>
              </w:rPr>
            </w:pPr>
            <w:r w:rsidRPr="000504F0">
              <w:rPr>
                <w:rFonts w:ascii="Arial" w:eastAsia="Calibri" w:hAnsi="Arial" w:cs="Arial"/>
                <w:sz w:val="20"/>
                <w:szCs w:val="20"/>
                <w:lang w:val="es-ES_tradnl"/>
              </w:rPr>
              <w:t>Estructuras y plataformas para acceso, operación, mantención y soporte de equipos, cañerías e instrumentos.</w:t>
            </w:r>
          </w:p>
          <w:p w:rsidR="000504F0" w:rsidRDefault="000504F0" w:rsidP="00761D6A">
            <w:pPr>
              <w:pStyle w:val="Prrafodelista"/>
              <w:numPr>
                <w:ilvl w:val="0"/>
                <w:numId w:val="32"/>
              </w:numPr>
              <w:jc w:val="both"/>
              <w:rPr>
                <w:rFonts w:ascii="Arial" w:eastAsia="Calibri" w:hAnsi="Arial" w:cs="Arial"/>
                <w:sz w:val="20"/>
                <w:szCs w:val="20"/>
                <w:lang w:val="es-CL"/>
              </w:rPr>
            </w:pPr>
            <w:r w:rsidRPr="000504F0">
              <w:rPr>
                <w:rFonts w:ascii="Arial" w:eastAsia="Calibri" w:hAnsi="Arial" w:cs="Arial"/>
                <w:sz w:val="20"/>
                <w:szCs w:val="20"/>
                <w:lang w:val="es-CL"/>
              </w:rPr>
              <w:t xml:space="preserve">Ductos FRP, mangueras y accesorios de interconexión entre equipos, incluidas uniones tipo </w:t>
            </w:r>
            <w:proofErr w:type="spellStart"/>
            <w:r w:rsidRPr="000504F0">
              <w:rPr>
                <w:rFonts w:ascii="Arial" w:eastAsia="Calibri" w:hAnsi="Arial" w:cs="Arial"/>
                <w:sz w:val="20"/>
                <w:szCs w:val="20"/>
                <w:lang w:val="es-CL"/>
              </w:rPr>
              <w:t>victaulic</w:t>
            </w:r>
            <w:proofErr w:type="spellEnd"/>
            <w:r w:rsidRPr="000504F0">
              <w:rPr>
                <w:rFonts w:ascii="Arial" w:eastAsia="Calibri" w:hAnsi="Arial" w:cs="Arial"/>
                <w:sz w:val="20"/>
                <w:szCs w:val="20"/>
                <w:lang w:val="es-CL"/>
              </w:rPr>
              <w:t xml:space="preserve">, </w:t>
            </w:r>
            <w:proofErr w:type="spellStart"/>
            <w:r w:rsidRPr="000504F0">
              <w:rPr>
                <w:rFonts w:ascii="Arial" w:eastAsia="Calibri" w:hAnsi="Arial" w:cs="Arial"/>
                <w:sz w:val="20"/>
                <w:szCs w:val="20"/>
                <w:lang w:val="es-CL"/>
              </w:rPr>
              <w:t>flanges</w:t>
            </w:r>
            <w:proofErr w:type="spellEnd"/>
            <w:r w:rsidRPr="000504F0">
              <w:rPr>
                <w:rFonts w:ascii="Arial" w:eastAsia="Calibri" w:hAnsi="Arial" w:cs="Arial"/>
                <w:sz w:val="20"/>
                <w:szCs w:val="20"/>
                <w:lang w:val="es-CL"/>
              </w:rPr>
              <w:t xml:space="preserve"> u otros elementos de conexión entre componentes, en caso de ser requeridos.</w:t>
            </w:r>
          </w:p>
          <w:p w:rsidR="00F55E62" w:rsidRDefault="000504F0" w:rsidP="00F55E62">
            <w:pPr>
              <w:pStyle w:val="Prrafodelista"/>
              <w:numPr>
                <w:ilvl w:val="0"/>
                <w:numId w:val="32"/>
              </w:numPr>
              <w:jc w:val="both"/>
              <w:rPr>
                <w:rFonts w:ascii="Arial" w:eastAsia="Calibri" w:hAnsi="Arial" w:cs="Arial"/>
                <w:sz w:val="20"/>
                <w:szCs w:val="20"/>
                <w:lang w:val="es-CL"/>
              </w:rPr>
            </w:pPr>
            <w:r w:rsidRPr="000504F0">
              <w:rPr>
                <w:rFonts w:ascii="Arial" w:eastAsia="Calibri" w:hAnsi="Arial" w:cs="Arial"/>
                <w:sz w:val="20"/>
                <w:szCs w:val="20"/>
                <w:lang w:val="es-CL"/>
              </w:rPr>
              <w:t>Tablero de control con capacidad de comunicación Ethernet, para interconexión al Sistema de Control existente en DSAL. Control local. Estación HMI.</w:t>
            </w:r>
          </w:p>
          <w:p w:rsidR="00EE5004" w:rsidRPr="000504F0" w:rsidRDefault="000504F0" w:rsidP="00F55E62">
            <w:pPr>
              <w:pStyle w:val="Prrafodelista"/>
              <w:numPr>
                <w:ilvl w:val="0"/>
                <w:numId w:val="32"/>
              </w:numPr>
              <w:jc w:val="both"/>
              <w:rPr>
                <w:rFonts w:ascii="Arial" w:eastAsia="Calibri" w:hAnsi="Arial" w:cs="Arial"/>
                <w:sz w:val="20"/>
                <w:szCs w:val="20"/>
                <w:lang w:val="es-CL"/>
              </w:rPr>
            </w:pPr>
            <w:r w:rsidRPr="000504F0">
              <w:rPr>
                <w:rFonts w:ascii="Arial" w:eastAsia="Calibri" w:hAnsi="Arial" w:cs="Arial"/>
                <w:sz w:val="20"/>
                <w:szCs w:val="20"/>
                <w:lang w:val="es-CL"/>
              </w:rPr>
              <w:t>Instrumentos de control para operación y mantención</w:t>
            </w:r>
            <w:r w:rsidR="00F55E62">
              <w:rPr>
                <w:rFonts w:ascii="Arial" w:eastAsia="Calibri" w:hAnsi="Arial" w:cs="Arial"/>
                <w:sz w:val="20"/>
                <w:szCs w:val="20"/>
                <w:lang w:val="es-CL"/>
              </w:rPr>
              <w:t>.</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bCs/>
                <w:sz w:val="20"/>
              </w:rPr>
            </w:pPr>
            <w:r w:rsidRPr="00314110">
              <w:rPr>
                <w:rFonts w:ascii="Arial" w:hAnsi="Arial" w:cs="Arial"/>
                <w:bCs/>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bCs/>
                <w:sz w:val="20"/>
              </w:rPr>
            </w:pPr>
            <w:r w:rsidRPr="00314110">
              <w:rPr>
                <w:rFonts w:ascii="Arial" w:hAnsi="Arial" w:cs="Arial"/>
                <w:bCs/>
                <w:sz w:val="20"/>
              </w:rPr>
              <w:t>C.U.</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bCs/>
                <w:sz w:val="20"/>
              </w:rPr>
            </w:pPr>
            <w:r w:rsidRPr="00314110">
              <w:rPr>
                <w:rFonts w:ascii="Arial" w:hAnsi="Arial" w:cs="Arial"/>
                <w:bCs/>
                <w:sz w:val="20"/>
              </w:rPr>
              <w:t>2</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Textoindependiente"/>
              <w:spacing w:before="60" w:after="60"/>
              <w:rPr>
                <w:rFonts w:ascii="Arial" w:hAnsi="Arial" w:cs="Arial"/>
                <w:sz w:val="20"/>
              </w:rPr>
            </w:pPr>
            <w:r w:rsidRPr="00314110">
              <w:rPr>
                <w:rFonts w:ascii="Arial" w:hAnsi="Arial" w:cs="Arial"/>
                <w:sz w:val="20"/>
              </w:rPr>
              <w:t>Listado de componentes, indicando dimensiones y pesos.</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color w:val="000000"/>
                <w:sz w:val="20"/>
                <w:lang w:eastAsia="es-CL"/>
              </w:rPr>
            </w:pPr>
            <w:r w:rsidRPr="00314110">
              <w:rPr>
                <w:rFonts w:ascii="Arial" w:hAnsi="Arial" w:cs="Arial"/>
                <w:color w:val="000000"/>
                <w:sz w:val="20"/>
                <w:lang w:eastAsia="es-CL"/>
              </w:rPr>
              <w:t>3</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Textoindependiente"/>
              <w:spacing w:before="60" w:after="60"/>
              <w:rPr>
                <w:rFonts w:ascii="Arial" w:hAnsi="Arial" w:cs="Arial"/>
                <w:sz w:val="20"/>
              </w:rPr>
            </w:pPr>
            <w:r w:rsidRPr="00314110">
              <w:rPr>
                <w:rFonts w:ascii="Arial" w:hAnsi="Arial" w:cs="Arial"/>
                <w:sz w:val="20"/>
              </w:rPr>
              <w:t xml:space="preserve">Listado de repuestos recomendados para la puesta en marcha, </w:t>
            </w:r>
            <w:proofErr w:type="spellStart"/>
            <w:r w:rsidRPr="00314110">
              <w:rPr>
                <w:rFonts w:ascii="Arial" w:hAnsi="Arial" w:cs="Arial"/>
                <w:sz w:val="20"/>
              </w:rPr>
              <w:t>comisionamiento</w:t>
            </w:r>
            <w:proofErr w:type="spellEnd"/>
            <w:r w:rsidRPr="00314110">
              <w:rPr>
                <w:rFonts w:ascii="Arial" w:hAnsi="Arial" w:cs="Arial"/>
                <w:sz w:val="20"/>
              </w:rPr>
              <w:t xml:space="preserve"> y operación, con precios unitarios.</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color w:val="000000"/>
                <w:sz w:val="20"/>
                <w:lang w:eastAsia="es-CL"/>
              </w:rPr>
            </w:pPr>
            <w:r w:rsidRPr="00314110">
              <w:rPr>
                <w:rFonts w:ascii="Arial" w:hAnsi="Arial" w:cs="Arial"/>
                <w:color w:val="000000"/>
                <w:sz w:val="20"/>
                <w:lang w:eastAsia="es-CL"/>
              </w:rPr>
              <w:t>4</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Textoindependiente"/>
              <w:spacing w:before="60" w:after="60"/>
              <w:rPr>
                <w:rFonts w:ascii="Arial" w:hAnsi="Arial" w:cs="Arial"/>
                <w:sz w:val="20"/>
              </w:rPr>
            </w:pPr>
            <w:r w:rsidRPr="00314110">
              <w:rPr>
                <w:rFonts w:ascii="Arial" w:hAnsi="Arial" w:cs="Arial"/>
                <w:sz w:val="20"/>
              </w:rPr>
              <w:t>Herramientas especiales, si se requieren, para puesta en marcha y mantenimiento.</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color w:val="000000"/>
                <w:sz w:val="20"/>
                <w:lang w:eastAsia="es-CL"/>
              </w:rPr>
            </w:pPr>
            <w:r w:rsidRPr="00314110">
              <w:rPr>
                <w:rFonts w:ascii="Arial" w:hAnsi="Arial" w:cs="Arial"/>
                <w:color w:val="000000"/>
                <w:sz w:val="20"/>
                <w:lang w:eastAsia="es-CL"/>
              </w:rPr>
              <w:t>5</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ParrafoJRI"/>
              <w:tabs>
                <w:tab w:val="left" w:pos="993"/>
              </w:tabs>
              <w:spacing w:after="100"/>
              <w:ind w:left="0"/>
              <w:jc w:val="both"/>
              <w:rPr>
                <w:sz w:val="20"/>
              </w:rPr>
            </w:pPr>
            <w:r w:rsidRPr="00314110">
              <w:rPr>
                <w:sz w:val="20"/>
                <w:lang w:val="es-CL"/>
              </w:rPr>
              <w:t>Supervisión en terreno para el montaje, Pre-</w:t>
            </w:r>
            <w:proofErr w:type="spellStart"/>
            <w:r w:rsidRPr="00314110">
              <w:rPr>
                <w:sz w:val="20"/>
                <w:lang w:val="es-CL"/>
              </w:rPr>
              <w:t>comisionamiento</w:t>
            </w:r>
            <w:proofErr w:type="spellEnd"/>
            <w:r w:rsidRPr="00314110">
              <w:rPr>
                <w:sz w:val="20"/>
                <w:lang w:val="es-CL"/>
              </w:rPr>
              <w:t xml:space="preserve">, </w:t>
            </w:r>
            <w:proofErr w:type="spellStart"/>
            <w:r w:rsidRPr="00314110">
              <w:rPr>
                <w:sz w:val="20"/>
                <w:lang w:val="es-CL"/>
              </w:rPr>
              <w:t>comisionamiento</w:t>
            </w:r>
            <w:proofErr w:type="spellEnd"/>
            <w:r w:rsidRPr="00314110">
              <w:rPr>
                <w:sz w:val="20"/>
                <w:lang w:val="es-CL"/>
              </w:rPr>
              <w:t>, y “</w:t>
            </w:r>
            <w:proofErr w:type="spellStart"/>
            <w:r w:rsidRPr="00314110">
              <w:rPr>
                <w:sz w:val="20"/>
                <w:lang w:val="es-CL"/>
              </w:rPr>
              <w:t>Ramp</w:t>
            </w:r>
            <w:proofErr w:type="spellEnd"/>
            <w:r w:rsidRPr="00314110">
              <w:rPr>
                <w:sz w:val="20"/>
                <w:lang w:val="es-CL"/>
              </w:rPr>
              <w:t>-up” del sistema, para certificar que se han realizado las labores según las recomendaciones del Proveedor.</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color w:val="000000"/>
                <w:sz w:val="20"/>
                <w:lang w:eastAsia="es-CL"/>
              </w:rPr>
            </w:pPr>
            <w:r w:rsidRPr="00314110">
              <w:rPr>
                <w:rFonts w:ascii="Arial" w:hAnsi="Arial" w:cs="Arial"/>
                <w:color w:val="000000"/>
                <w:sz w:val="20"/>
                <w:lang w:eastAsia="es-CL"/>
              </w:rPr>
              <w:lastRenderedPageBreak/>
              <w:t>6</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Textoindependiente"/>
              <w:spacing w:before="60" w:after="60"/>
              <w:rPr>
                <w:rFonts w:ascii="Arial" w:hAnsi="Arial" w:cs="Arial"/>
                <w:sz w:val="20"/>
              </w:rPr>
            </w:pPr>
            <w:r w:rsidRPr="00314110">
              <w:rPr>
                <w:rFonts w:ascii="Arial" w:hAnsi="Arial" w:cs="Arial"/>
                <w:sz w:val="20"/>
              </w:rPr>
              <w:t>Ingeniería Vendor certificada de los equipos y componentes a suministrar, incluyendo planos, documentos técnicos y  curvas de operación y rendimiento, incluyendo: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Manuales en español, en digital y físico para:</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Montaje.</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Operación.</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Mantenimiento.</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proofErr w:type="spellStart"/>
            <w:r w:rsidRPr="00314110">
              <w:rPr>
                <w:rFonts w:ascii="Arial" w:eastAsia="Calibri" w:hAnsi="Arial" w:cs="Arial"/>
                <w:sz w:val="20"/>
                <w:szCs w:val="20"/>
                <w:lang w:val="es-ES_tradnl"/>
              </w:rPr>
              <w:t>Precomisionamiento</w:t>
            </w:r>
            <w:proofErr w:type="spellEnd"/>
            <w:r w:rsidRPr="00314110">
              <w:rPr>
                <w:rFonts w:ascii="Arial" w:eastAsia="Calibri" w:hAnsi="Arial" w:cs="Arial"/>
                <w:sz w:val="20"/>
                <w:szCs w:val="20"/>
                <w:lang w:val="es-ES_tradnl"/>
              </w:rPr>
              <w:t xml:space="preserve">, </w:t>
            </w:r>
            <w:proofErr w:type="spellStart"/>
            <w:r w:rsidRPr="00314110">
              <w:rPr>
                <w:rFonts w:ascii="Arial" w:eastAsia="Calibri" w:hAnsi="Arial" w:cs="Arial"/>
                <w:sz w:val="20"/>
                <w:szCs w:val="20"/>
                <w:lang w:val="es-ES_tradnl"/>
              </w:rPr>
              <w:t>comisionamiento</w:t>
            </w:r>
            <w:proofErr w:type="spellEnd"/>
            <w:r w:rsidRPr="00314110">
              <w:rPr>
                <w:rFonts w:ascii="Arial" w:eastAsia="Calibri" w:hAnsi="Arial" w:cs="Arial"/>
                <w:sz w:val="20"/>
                <w:szCs w:val="20"/>
                <w:lang w:val="es-ES_tradnl"/>
              </w:rPr>
              <w:t xml:space="preserve"> y puesta en marcha.</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Hojas de Datos completas.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Memorias de cálculo de equipos y componentes críticos que lo requieran.</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Conjuntos completo de curvas de operación (curvas características).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Modelo 3D de todos los equipos suministrados.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disposición general del sistema.</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Planos de </w:t>
            </w:r>
            <w:proofErr w:type="spellStart"/>
            <w:r w:rsidRPr="00314110">
              <w:rPr>
                <w:rFonts w:ascii="Arial" w:eastAsia="Calibri" w:hAnsi="Arial" w:cs="Arial"/>
                <w:sz w:val="20"/>
                <w:szCs w:val="20"/>
                <w:lang w:val="es-ES_tradnl"/>
              </w:rPr>
              <w:t>izaje</w:t>
            </w:r>
            <w:proofErr w:type="spellEnd"/>
            <w:r w:rsidRPr="00314110">
              <w:rPr>
                <w:rFonts w:ascii="Arial" w:eastAsia="Calibri" w:hAnsi="Arial" w:cs="Arial"/>
                <w:sz w:val="20"/>
                <w:szCs w:val="20"/>
                <w:lang w:val="es-ES_tradnl"/>
              </w:rPr>
              <w:t>.</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montaje (conexiones eléctricas y mecánicas).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carga para el diseño de las fundaciones, anclajes.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Diseño y/o especificación de pernos de anclaje.</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Revisión sísmica por un consultor externo aprobado por CODELCO.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unilineales.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de alambrado.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elementales de control.</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Diagramas de </w:t>
            </w:r>
            <w:proofErr w:type="spellStart"/>
            <w:r w:rsidRPr="00314110">
              <w:rPr>
                <w:rFonts w:ascii="Arial" w:eastAsia="Calibri" w:hAnsi="Arial" w:cs="Arial"/>
                <w:sz w:val="20"/>
                <w:szCs w:val="20"/>
                <w:lang w:val="es-ES_tradnl"/>
              </w:rPr>
              <w:t>interconexionado</w:t>
            </w:r>
            <w:proofErr w:type="spellEnd"/>
            <w:r w:rsidRPr="00314110">
              <w:rPr>
                <w:rFonts w:ascii="Arial" w:eastAsia="Calibri" w:hAnsi="Arial" w:cs="Arial"/>
                <w:sz w:val="20"/>
                <w:szCs w:val="20"/>
                <w:lang w:val="es-ES_tradnl"/>
              </w:rPr>
              <w:t xml:space="preserve"> de los equipos.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Disposiciones de borneras de fuerza y control.</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Pruebas FAT / SAT /pre-armado en fábrica.</w:t>
            </w:r>
          </w:p>
          <w:p w:rsidR="00314110" w:rsidRPr="00314110" w:rsidRDefault="00314110" w:rsidP="00314110">
            <w:pPr>
              <w:pStyle w:val="Prrafodelista"/>
              <w:numPr>
                <w:ilvl w:val="0"/>
                <w:numId w:val="32"/>
              </w:numPr>
              <w:jc w:val="both"/>
              <w:rPr>
                <w:rFonts w:ascii="Arial" w:hAnsi="Arial" w:cs="Arial"/>
                <w:sz w:val="20"/>
              </w:rPr>
            </w:pPr>
            <w:r w:rsidRPr="00314110">
              <w:rPr>
                <w:rFonts w:ascii="Arial" w:eastAsia="Calibri" w:hAnsi="Arial" w:cs="Arial"/>
                <w:sz w:val="20"/>
                <w:szCs w:val="20"/>
                <w:lang w:val="es-ES_tradnl"/>
              </w:rPr>
              <w:t>Protocolos de comunicaciones.</w:t>
            </w:r>
          </w:p>
          <w:p w:rsidR="00314110" w:rsidRPr="00314110" w:rsidRDefault="00314110" w:rsidP="00314110">
            <w:pPr>
              <w:pStyle w:val="Prrafodelista"/>
              <w:numPr>
                <w:ilvl w:val="0"/>
                <w:numId w:val="32"/>
              </w:numPr>
              <w:jc w:val="both"/>
              <w:rPr>
                <w:rFonts w:ascii="Arial" w:hAnsi="Arial" w:cs="Arial"/>
                <w:sz w:val="20"/>
              </w:rPr>
            </w:pPr>
            <w:r w:rsidRPr="00314110">
              <w:rPr>
                <w:rFonts w:ascii="Arial" w:hAnsi="Arial" w:cs="Arial"/>
                <w:sz w:val="20"/>
              </w:rPr>
              <w:t>Plan de Calidad del equipo, procedimientos y programas de prueba a seguir para garantizar la calidad de todos los materiales y un control continúo en la fabricación del equipo.</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8F0D70">
        <w:trPr>
          <w:cantSplit/>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color w:val="000000"/>
                <w:sz w:val="20"/>
                <w:lang w:eastAsia="es-CL"/>
              </w:rPr>
            </w:pPr>
            <w:r w:rsidRPr="00314110">
              <w:rPr>
                <w:rFonts w:ascii="Arial" w:hAnsi="Arial" w:cs="Arial"/>
                <w:color w:val="000000"/>
                <w:sz w:val="20"/>
                <w:lang w:eastAsia="es-CL"/>
              </w:rPr>
              <w:t>7</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8F0D70">
            <w:pPr>
              <w:pStyle w:val="Textoindependiente"/>
              <w:spacing w:before="60" w:after="60"/>
              <w:rPr>
                <w:rFonts w:ascii="Arial" w:hAnsi="Arial" w:cs="Arial"/>
                <w:sz w:val="20"/>
              </w:rPr>
            </w:pPr>
            <w:r w:rsidRPr="00314110">
              <w:rPr>
                <w:rFonts w:ascii="Arial" w:hAnsi="Arial" w:cs="Arial"/>
                <w:sz w:val="20"/>
              </w:rPr>
              <w:t xml:space="preserve">Capacitación a personal de mantención y operación en idioma español, tanto en fábrica como en faena, recomendado por el fabricante y aprobado por Codelco (indicar días sugeridos). </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8F0D70">
            <w:pPr>
              <w:pStyle w:val="Textoindependiente"/>
              <w:spacing w:before="60" w:after="60"/>
              <w:jc w:val="center"/>
              <w:rPr>
                <w:rFonts w:ascii="Arial" w:hAnsi="Arial" w:cs="Arial"/>
                <w:sz w:val="20"/>
              </w:rPr>
            </w:pPr>
            <w:r w:rsidRPr="00314110">
              <w:rPr>
                <w:rFonts w:ascii="Arial" w:hAnsi="Arial" w:cs="Arial"/>
                <w:sz w:val="20"/>
              </w:rPr>
              <w:t>Día</w:t>
            </w:r>
          </w:p>
        </w:tc>
      </w:tr>
    </w:tbl>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3" w:name="_Toc493634105"/>
      <w:r w:rsidRPr="00314110">
        <w:rPr>
          <w:rFonts w:cs="Arial"/>
          <w:sz w:val="20"/>
          <w:u w:val="none"/>
        </w:rPr>
        <w:t>PLAZO</w:t>
      </w:r>
      <w:bookmarkEnd w:id="3"/>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Se solicita a los proveedores que deseen participar en la precalificación que indiquen plazos de entrega referenciales. Esto proporcionará información valiosa para la toma de decisiones de CODELCO.</w:t>
      </w: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Para los documentos de ingeniería es deseable un plazo máximo de 12 semanas a partir de la fecha de adjudicación, lo que no limita a los oferentes a proponer plazos de acuerdo con su propia realidad y experiencia.</w:t>
      </w:r>
    </w:p>
    <w:p w:rsidR="00314110" w:rsidRPr="0024659E"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 xml:space="preserve">Para el suministro de los equipos </w:t>
      </w:r>
      <w:r w:rsidR="00F55E62">
        <w:rPr>
          <w:rFonts w:ascii="Arial" w:eastAsia="Arial" w:hAnsi="Arial"/>
          <w:sz w:val="19"/>
          <w:szCs w:val="19"/>
          <w:lang w:val="es-CL"/>
        </w:rPr>
        <w:t>es deseable un plazo máximo de 7</w:t>
      </w:r>
      <w:r w:rsidRPr="00314110">
        <w:rPr>
          <w:rFonts w:ascii="Arial" w:eastAsia="Arial" w:hAnsi="Arial"/>
          <w:sz w:val="19"/>
          <w:szCs w:val="19"/>
          <w:lang w:val="es-CL"/>
        </w:rPr>
        <w:t xml:space="preserve"> meses a partir de la fecha de adjudicación, lo que no limita a los oferentes a proponer plazos de acuerdo con su propia realidad y experiencia.</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4" w:name="_Toc7529807"/>
      <w:r w:rsidRPr="00572E81">
        <w:rPr>
          <w:rFonts w:cs="Arial"/>
          <w:sz w:val="20"/>
          <w:u w:val="none"/>
        </w:rPr>
        <w:lastRenderedPageBreak/>
        <w:t>PRECALIFICACIÓN DE LA LICITACIÓN</w:t>
      </w:r>
      <w:bookmarkEnd w:id="4"/>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3: </w:t>
      </w:r>
      <w:r w:rsidR="00AB0286" w:rsidRPr="000D1B59">
        <w:rPr>
          <w:rFonts w:ascii="Arial" w:hAnsi="Arial" w:cs="Arial"/>
          <w:b/>
          <w:color w:val="000000" w:themeColor="text1"/>
          <w:sz w:val="20"/>
          <w:szCs w:val="20"/>
          <w:lang w:val="es-CL"/>
        </w:rPr>
        <w:t xml:space="preserve">En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5" w:name="_Toc7529808"/>
      <w:r w:rsidRPr="00572E81">
        <w:rPr>
          <w:rFonts w:cs="Arial"/>
          <w:sz w:val="20"/>
          <w:u w:val="none"/>
        </w:rPr>
        <w:t>PRECALIFICACIÓN COMERCIAL</w:t>
      </w:r>
      <w:bookmarkEnd w:id="5"/>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6" w:name="_Toc7529809"/>
      <w:r w:rsidRPr="00572E81">
        <w:rPr>
          <w:rFonts w:cs="Arial"/>
          <w:sz w:val="20"/>
          <w:u w:val="none"/>
        </w:rPr>
        <w:t>PRECALIFICACIÓN FINANCIER</w:t>
      </w:r>
      <w:r>
        <w:rPr>
          <w:rFonts w:cs="Arial"/>
          <w:sz w:val="20"/>
          <w:u w:val="none"/>
        </w:rPr>
        <w:t>A</w:t>
      </w:r>
      <w:bookmarkEnd w:id="6"/>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0916C1" w:rsidRPr="00737736" w:rsidRDefault="000916C1" w:rsidP="000916C1">
      <w:pPr>
        <w:widowControl w:val="0"/>
        <w:autoSpaceDE w:val="0"/>
        <w:autoSpaceDN w:val="0"/>
        <w:adjustRightInd w:val="0"/>
        <w:jc w:val="both"/>
        <w:rPr>
          <w:rFonts w:ascii="Arial" w:hAnsi="Arial" w:cs="Arial"/>
          <w:sz w:val="20"/>
          <w:szCs w:val="20"/>
        </w:rPr>
      </w:pPr>
    </w:p>
    <w:p w:rsidR="00F061A1" w:rsidRDefault="00F061A1">
      <w:pPr>
        <w:rPr>
          <w:rFonts w:ascii="Arial" w:eastAsia="Batang" w:hAnsi="Arial" w:cs="Arial"/>
          <w:b/>
          <w:sz w:val="20"/>
          <w:szCs w:val="20"/>
          <w:lang w:val="es-ES_tradnl"/>
        </w:rPr>
      </w:pPr>
      <w:r>
        <w:rPr>
          <w:rFonts w:cs="Arial"/>
          <w:sz w:val="20"/>
        </w:rPr>
        <w:br w:type="page"/>
      </w: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7" w:name="_Toc7529810"/>
      <w:r w:rsidRPr="00572E81">
        <w:rPr>
          <w:rFonts w:cs="Arial"/>
          <w:sz w:val="20"/>
          <w:u w:val="none"/>
        </w:rPr>
        <w:lastRenderedPageBreak/>
        <w:t>PRECALIFICACIÓN REQUERIMIENTOS TÉCNICOS</w:t>
      </w:r>
      <w:r w:rsidR="00200D0F" w:rsidRPr="00200D0F">
        <w:rPr>
          <w:rFonts w:cs="Arial"/>
          <w:sz w:val="20"/>
          <w:u w:val="none"/>
          <w:lang w:val="es-CL"/>
        </w:rPr>
        <w:t>:</w:t>
      </w:r>
      <w:bookmarkEnd w:id="7"/>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24EAA" w:rsidRPr="00913247" w:rsidRDefault="00224EAA" w:rsidP="00BB50D7">
      <w:pPr>
        <w:widowControl w:val="0"/>
        <w:spacing w:line="242" w:lineRule="auto"/>
        <w:ind w:right="119"/>
        <w:jc w:val="both"/>
        <w:rPr>
          <w:rFonts w:ascii="Arial" w:hAnsi="Arial" w:cs="Arial"/>
          <w:sz w:val="20"/>
          <w:szCs w:val="20"/>
          <w:lang w:val="es-CL"/>
        </w:rPr>
      </w:pPr>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La Empresa fabricante deberá contar con</w:t>
      </w:r>
      <w:r w:rsidRPr="00A56B9E">
        <w:rPr>
          <w:rFonts w:ascii="Arial" w:eastAsia="Arial" w:hAnsi="Arial" w:cs="Arial"/>
          <w:spacing w:val="43"/>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er</w:t>
      </w:r>
      <w:r w:rsidRPr="00A56B9E">
        <w:rPr>
          <w:rFonts w:ascii="Arial" w:eastAsia="Arial" w:hAnsi="Arial" w:cs="Arial"/>
          <w:spacing w:val="1"/>
          <w:sz w:val="19"/>
          <w:szCs w:val="19"/>
          <w:lang w:val="es-CL" w:eastAsia="en-US"/>
        </w:rPr>
        <w:t>t</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i</w:t>
      </w:r>
      <w:r w:rsidRPr="00A56B9E">
        <w:rPr>
          <w:rFonts w:ascii="Arial" w:eastAsia="Arial" w:hAnsi="Arial" w:cs="Arial"/>
          <w:spacing w:val="-3"/>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en</w:t>
      </w:r>
      <w:r w:rsidRPr="00A56B9E">
        <w:rPr>
          <w:rFonts w:ascii="Arial" w:eastAsia="Arial" w:hAnsi="Arial" w:cs="Arial"/>
          <w:spacing w:val="48"/>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alidad</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y</w:t>
      </w:r>
      <w:r w:rsidRPr="00A56B9E">
        <w:rPr>
          <w:rFonts w:ascii="Arial" w:eastAsia="Arial" w:hAnsi="Arial" w:cs="Arial"/>
          <w:w w:val="101"/>
          <w:sz w:val="19"/>
          <w:szCs w:val="19"/>
          <w:lang w:val="es-CL" w:eastAsia="en-US"/>
        </w:rPr>
        <w:t xml:space="preserve"> </w:t>
      </w:r>
      <w:r w:rsidRPr="00A56B9E">
        <w:rPr>
          <w:rFonts w:ascii="Arial" w:eastAsia="Arial" w:hAnsi="Arial" w:cs="Arial"/>
          <w:sz w:val="19"/>
          <w:szCs w:val="19"/>
          <w:lang w:val="es-CL" w:eastAsia="en-US"/>
        </w:rPr>
        <w:t>Pro</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e</w:t>
      </w:r>
      <w:r w:rsidRPr="00A56B9E">
        <w:rPr>
          <w:rFonts w:ascii="Arial" w:eastAsia="Arial" w:hAnsi="Arial" w:cs="Arial"/>
          <w:spacing w:val="1"/>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de</w:t>
      </w:r>
      <w:r w:rsidRPr="00A56B9E">
        <w:rPr>
          <w:rFonts w:ascii="Arial" w:eastAsia="Arial" w:hAnsi="Arial" w:cs="Arial"/>
          <w:spacing w:val="8"/>
          <w:sz w:val="19"/>
          <w:szCs w:val="19"/>
          <w:lang w:val="es-CL" w:eastAsia="en-US"/>
        </w:rPr>
        <w:t xml:space="preserve"> </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a</w:t>
      </w:r>
      <w:r w:rsidRPr="00A56B9E">
        <w:rPr>
          <w:rFonts w:ascii="Arial" w:eastAsia="Arial" w:hAnsi="Arial" w:cs="Arial"/>
          <w:spacing w:val="-3"/>
          <w:sz w:val="19"/>
          <w:szCs w:val="19"/>
          <w:lang w:val="es-CL" w:eastAsia="en-US"/>
        </w:rPr>
        <w:t>b</w:t>
      </w:r>
      <w:r w:rsidRPr="00A56B9E">
        <w:rPr>
          <w:rFonts w:ascii="Arial" w:eastAsia="Arial" w:hAnsi="Arial" w:cs="Arial"/>
          <w:spacing w:val="4"/>
          <w:sz w:val="19"/>
          <w:szCs w:val="19"/>
          <w:lang w:val="es-CL" w:eastAsia="en-US"/>
        </w:rPr>
        <w:t>r</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7"/>
          <w:sz w:val="19"/>
          <w:szCs w:val="19"/>
          <w:lang w:val="es-CL" w:eastAsia="en-US"/>
        </w:rPr>
        <w:t xml:space="preserve"> </w:t>
      </w:r>
      <w:r w:rsidRPr="00A56B9E">
        <w:rPr>
          <w:rFonts w:ascii="Arial" w:eastAsia="Arial" w:hAnsi="Arial" w:cs="Arial"/>
          <w:spacing w:val="1"/>
          <w:sz w:val="19"/>
          <w:szCs w:val="19"/>
          <w:lang w:val="es-CL" w:eastAsia="en-US"/>
        </w:rPr>
        <w:t>I</w:t>
      </w:r>
      <w:r w:rsidRPr="00A56B9E">
        <w:rPr>
          <w:rFonts w:ascii="Arial" w:eastAsia="Arial" w:hAnsi="Arial" w:cs="Arial"/>
          <w:spacing w:val="-3"/>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11"/>
          <w:sz w:val="19"/>
          <w:szCs w:val="19"/>
          <w:lang w:val="es-CL" w:eastAsia="en-US"/>
        </w:rPr>
        <w:t xml:space="preserve"> </w:t>
      </w:r>
      <w:r w:rsidRPr="00A56B9E">
        <w:rPr>
          <w:rFonts w:ascii="Arial" w:eastAsia="Arial" w:hAnsi="Arial" w:cs="Arial"/>
          <w:spacing w:val="-3"/>
          <w:sz w:val="19"/>
          <w:szCs w:val="19"/>
          <w:lang w:val="es-CL" w:eastAsia="en-US"/>
        </w:rPr>
        <w:t>9</w:t>
      </w:r>
      <w:r w:rsidRPr="00A56B9E">
        <w:rPr>
          <w:rFonts w:ascii="Arial" w:eastAsia="Arial" w:hAnsi="Arial" w:cs="Arial"/>
          <w:sz w:val="19"/>
          <w:szCs w:val="19"/>
          <w:lang w:val="es-CL" w:eastAsia="en-US"/>
        </w:rPr>
        <w:t>001</w:t>
      </w:r>
      <w:r w:rsidRPr="00A56B9E">
        <w:rPr>
          <w:rFonts w:ascii="Arial" w:eastAsia="Arial" w:hAnsi="Arial" w:cs="Arial"/>
          <w:spacing w:val="8"/>
          <w:sz w:val="19"/>
          <w:szCs w:val="19"/>
          <w:lang w:val="es-CL" w:eastAsia="en-US"/>
        </w:rPr>
        <w:t xml:space="preserve"> </w:t>
      </w:r>
      <w:r w:rsidRPr="00A56B9E">
        <w:rPr>
          <w:rFonts w:ascii="Arial" w:eastAsia="Arial" w:hAnsi="Arial" w:cs="Arial"/>
          <w:sz w:val="19"/>
          <w:szCs w:val="19"/>
          <w:lang w:val="es-CL" w:eastAsia="en-US"/>
        </w:rPr>
        <w:t>-</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2</w:t>
      </w:r>
      <w:r w:rsidRPr="00A56B9E">
        <w:rPr>
          <w:rFonts w:ascii="Arial" w:eastAsia="Arial" w:hAnsi="Arial" w:cs="Arial"/>
          <w:spacing w:val="-3"/>
          <w:sz w:val="19"/>
          <w:szCs w:val="19"/>
          <w:lang w:val="es-CL" w:eastAsia="en-US"/>
        </w:rPr>
        <w:t>0</w:t>
      </w:r>
      <w:r w:rsidRPr="00A56B9E">
        <w:rPr>
          <w:rFonts w:ascii="Arial" w:eastAsia="Arial" w:hAnsi="Arial" w:cs="Arial"/>
          <w:sz w:val="19"/>
          <w:szCs w:val="19"/>
          <w:lang w:val="es-CL" w:eastAsia="en-US"/>
        </w:rPr>
        <w:t>08.</w:t>
      </w:r>
      <w:bookmarkStart w:id="8" w:name="_Hlk510084265"/>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En general los suministros, objeto de esta precalificación deben cumplir con las siguientes normas:</w:t>
      </w:r>
    </w:p>
    <w:p w:rsidR="00A56B9E" w:rsidRPr="00A56B9E" w:rsidRDefault="00A56B9E" w:rsidP="00A56B9E">
      <w:pPr>
        <w:widowControl w:val="0"/>
        <w:tabs>
          <w:tab w:val="left" w:pos="816"/>
        </w:tabs>
        <w:spacing w:line="20" w:lineRule="atLeast"/>
        <w:ind w:left="816" w:right="119"/>
        <w:jc w:val="both"/>
        <w:rPr>
          <w:rFonts w:ascii="Arial" w:eastAsia="Arial" w:hAnsi="Arial" w:cs="Arial"/>
          <w:spacing w:val="-3"/>
          <w:sz w:val="19"/>
          <w:szCs w:val="19"/>
          <w:lang w:val="es-CL" w:eastAsia="en-US"/>
        </w:rPr>
      </w:pPr>
    </w:p>
    <w:bookmarkEnd w:id="8"/>
    <w:p w:rsidR="00A56B9E" w:rsidRPr="00A56B9E" w:rsidRDefault="00A56B9E" w:rsidP="00A56B9E">
      <w:pPr>
        <w:widowControl w:val="0"/>
        <w:tabs>
          <w:tab w:val="left" w:pos="816"/>
        </w:tabs>
        <w:spacing w:after="240" w:line="20" w:lineRule="atLeast"/>
        <w:ind w:left="816"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Normas Chilenas</w:t>
      </w:r>
    </w:p>
    <w:p w:rsidR="00A56B9E" w:rsidRPr="00A56B9E" w:rsidRDefault="00A56B9E" w:rsidP="00A56B9E">
      <w:pPr>
        <w:widowControl w:val="0"/>
        <w:numPr>
          <w:ilvl w:val="3"/>
          <w:numId w:val="22"/>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 xml:space="preserve">NCh-2369 </w:t>
      </w:r>
      <w:proofErr w:type="spellStart"/>
      <w:r w:rsidRPr="00A56B9E">
        <w:rPr>
          <w:rFonts w:ascii="Arial" w:eastAsia="Arial" w:hAnsi="Arial"/>
          <w:sz w:val="19"/>
          <w:szCs w:val="19"/>
          <w:lang w:val="en-US" w:eastAsia="en-US"/>
        </w:rPr>
        <w:t>Diseño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Sísmico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Instalaciones</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Industriales</w:t>
      </w:r>
      <w:proofErr w:type="spellEnd"/>
    </w:p>
    <w:p w:rsidR="00A56B9E" w:rsidRPr="00A56B9E" w:rsidRDefault="00A56B9E" w:rsidP="00A56B9E">
      <w:pPr>
        <w:widowControl w:val="0"/>
        <w:tabs>
          <w:tab w:val="left" w:pos="1517"/>
        </w:tabs>
        <w:spacing w:before="4"/>
        <w:ind w:left="1517"/>
        <w:rPr>
          <w:rFonts w:ascii="Arial" w:eastAsia="Arial" w:hAnsi="Arial"/>
          <w:sz w:val="19"/>
          <w:szCs w:val="19"/>
          <w:lang w:val="es-CL" w:eastAsia="en-US"/>
        </w:rPr>
      </w:pPr>
    </w:p>
    <w:p w:rsidR="00A56B9E" w:rsidRPr="00A56B9E" w:rsidRDefault="00A56B9E" w:rsidP="00A56B9E">
      <w:pPr>
        <w:widowControl w:val="0"/>
        <w:spacing w:before="75" w:after="240"/>
        <w:ind w:left="804"/>
        <w:rPr>
          <w:rFonts w:ascii="Arial" w:eastAsia="Arial" w:hAnsi="Arial"/>
          <w:sz w:val="19"/>
          <w:szCs w:val="19"/>
          <w:lang w:val="en-US" w:eastAsia="en-US"/>
        </w:rPr>
      </w:pPr>
      <w:proofErr w:type="spellStart"/>
      <w:r w:rsidRPr="00A56B9E">
        <w:rPr>
          <w:rFonts w:ascii="Arial" w:eastAsia="Arial" w:hAnsi="Arial"/>
          <w:sz w:val="19"/>
          <w:szCs w:val="19"/>
          <w:lang w:val="en-US" w:eastAsia="en-US"/>
        </w:rPr>
        <w:t>N</w:t>
      </w:r>
      <w:r w:rsidRPr="00A56B9E">
        <w:rPr>
          <w:rFonts w:ascii="Arial" w:eastAsia="Arial" w:hAnsi="Arial"/>
          <w:spacing w:val="-3"/>
          <w:sz w:val="19"/>
          <w:szCs w:val="19"/>
          <w:lang w:val="en-US" w:eastAsia="en-US"/>
        </w:rPr>
        <w:t>o</w:t>
      </w:r>
      <w:r w:rsidRPr="00A56B9E">
        <w:rPr>
          <w:rFonts w:ascii="Arial" w:eastAsia="Arial" w:hAnsi="Arial"/>
          <w:spacing w:val="1"/>
          <w:sz w:val="19"/>
          <w:szCs w:val="19"/>
          <w:lang w:val="en-US" w:eastAsia="en-US"/>
        </w:rPr>
        <w:t>r</w:t>
      </w:r>
      <w:r w:rsidRPr="00A56B9E">
        <w:rPr>
          <w:rFonts w:ascii="Arial" w:eastAsia="Arial" w:hAnsi="Arial"/>
          <w:spacing w:val="-2"/>
          <w:sz w:val="19"/>
          <w:szCs w:val="19"/>
          <w:lang w:val="en-US" w:eastAsia="en-US"/>
        </w:rPr>
        <w:t>m</w:t>
      </w:r>
      <w:r w:rsidRPr="00A56B9E">
        <w:rPr>
          <w:rFonts w:ascii="Arial" w:eastAsia="Arial" w:hAnsi="Arial"/>
          <w:sz w:val="19"/>
          <w:szCs w:val="19"/>
          <w:lang w:val="en-US" w:eastAsia="en-US"/>
        </w:rPr>
        <w:t>as</w:t>
      </w:r>
      <w:proofErr w:type="spellEnd"/>
      <w:r w:rsidRPr="00A56B9E">
        <w:rPr>
          <w:rFonts w:ascii="Arial" w:eastAsia="Arial" w:hAnsi="Arial"/>
          <w:spacing w:val="5"/>
          <w:sz w:val="19"/>
          <w:szCs w:val="19"/>
          <w:lang w:val="en-US" w:eastAsia="en-US"/>
        </w:rPr>
        <w:t xml:space="preserve"> </w:t>
      </w:r>
      <w:proofErr w:type="spellStart"/>
      <w:r w:rsidRPr="00A56B9E">
        <w:rPr>
          <w:rFonts w:ascii="Arial" w:eastAsia="Arial" w:hAnsi="Arial"/>
          <w:sz w:val="19"/>
          <w:szCs w:val="19"/>
          <w:lang w:val="en-US" w:eastAsia="en-US"/>
        </w:rPr>
        <w:t>Inte</w:t>
      </w:r>
      <w:r w:rsidRPr="00A56B9E">
        <w:rPr>
          <w:rFonts w:ascii="Arial" w:eastAsia="Arial" w:hAnsi="Arial"/>
          <w:spacing w:val="-1"/>
          <w:sz w:val="19"/>
          <w:szCs w:val="19"/>
          <w:lang w:val="en-US" w:eastAsia="en-US"/>
        </w:rPr>
        <w:t>r</w:t>
      </w:r>
      <w:r w:rsidRPr="00A56B9E">
        <w:rPr>
          <w:rFonts w:ascii="Arial" w:eastAsia="Arial" w:hAnsi="Arial"/>
          <w:sz w:val="19"/>
          <w:szCs w:val="19"/>
          <w:lang w:val="en-US" w:eastAsia="en-US"/>
        </w:rPr>
        <w:t>na</w:t>
      </w:r>
      <w:r w:rsidRPr="00A56B9E">
        <w:rPr>
          <w:rFonts w:ascii="Arial" w:eastAsia="Arial" w:hAnsi="Arial"/>
          <w:spacing w:val="1"/>
          <w:sz w:val="19"/>
          <w:szCs w:val="19"/>
          <w:lang w:val="en-US" w:eastAsia="en-US"/>
        </w:rPr>
        <w:t>c</w:t>
      </w:r>
      <w:r w:rsidRPr="00A56B9E">
        <w:rPr>
          <w:rFonts w:ascii="Arial" w:eastAsia="Arial" w:hAnsi="Arial"/>
          <w:spacing w:val="-2"/>
          <w:sz w:val="19"/>
          <w:szCs w:val="19"/>
          <w:lang w:val="en-US" w:eastAsia="en-US"/>
        </w:rPr>
        <w:t>i</w:t>
      </w:r>
      <w:r w:rsidRPr="00A56B9E">
        <w:rPr>
          <w:rFonts w:ascii="Arial" w:eastAsia="Arial" w:hAnsi="Arial"/>
          <w:sz w:val="19"/>
          <w:szCs w:val="19"/>
          <w:lang w:val="en-US" w:eastAsia="en-US"/>
        </w:rPr>
        <w:t>ona</w:t>
      </w:r>
      <w:r w:rsidRPr="00A56B9E">
        <w:rPr>
          <w:rFonts w:ascii="Arial" w:eastAsia="Arial" w:hAnsi="Arial"/>
          <w:spacing w:val="-2"/>
          <w:sz w:val="19"/>
          <w:szCs w:val="19"/>
          <w:lang w:val="en-US" w:eastAsia="en-US"/>
        </w:rPr>
        <w:t>l</w:t>
      </w:r>
      <w:r w:rsidRPr="00A56B9E">
        <w:rPr>
          <w:rFonts w:ascii="Arial" w:eastAsia="Arial" w:hAnsi="Arial"/>
          <w:sz w:val="19"/>
          <w:szCs w:val="19"/>
          <w:lang w:val="en-US" w:eastAsia="en-US"/>
        </w:rPr>
        <w:t>es</w:t>
      </w:r>
      <w:proofErr w:type="spellEnd"/>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ABMA American Bearing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AGMA American Gear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ANSI American National Standards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ASME American Society of Mechanical Engineers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ASTM American Society for Testing Material</w:t>
      </w:r>
    </w:p>
    <w:p w:rsidR="00A56B9E" w:rsidRPr="00A56B9E" w:rsidRDefault="00A56B9E" w:rsidP="00A56B9E">
      <w:pPr>
        <w:widowControl w:val="0"/>
        <w:numPr>
          <w:ilvl w:val="3"/>
          <w:numId w:val="23"/>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AWS American Welding Society</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HI Hydraulic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ISO International Organization for Standardization, including Mobile Continuous Bulk Handling Equipment, Part I, Rules for the Design of Structures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OSHA Occupational Safety and Health Administration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NEMA National Electrical Manufacturer's Association</w:t>
      </w:r>
    </w:p>
    <w:p w:rsidR="00A56B9E" w:rsidRPr="00A56B9E" w:rsidRDefault="00A56B9E" w:rsidP="00A56B9E">
      <w:pPr>
        <w:widowControl w:val="0"/>
        <w:tabs>
          <w:tab w:val="left" w:pos="1517"/>
        </w:tabs>
        <w:spacing w:before="3" w:line="280" w:lineRule="exact"/>
        <w:ind w:left="1517"/>
        <w:rPr>
          <w:rFonts w:ascii="Arial" w:eastAsia="Arial" w:hAnsi="Arial"/>
          <w:sz w:val="19"/>
          <w:szCs w:val="19"/>
          <w:lang w:val="en-US" w:eastAsia="en-US"/>
        </w:rPr>
      </w:pP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Experiencia comprobada en los últimos 5 (cinco) años de suministro similar o equivalente al requerido en este paquete de compra, para la Gran Minería. Se requiere que el proveedor presente documentación de suministro que acrediten tal experiencia.</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A56B9E">
        <w:rPr>
          <w:rFonts w:ascii="Arial" w:eastAsia="Arial" w:hAnsi="Arial" w:cs="Arial"/>
          <w:spacing w:val="-3"/>
          <w:sz w:val="19"/>
          <w:szCs w:val="19"/>
          <w:lang w:val="es-CL" w:eastAsia="en-US"/>
        </w:rPr>
        <w:t>precomisionamiento</w:t>
      </w:r>
      <w:proofErr w:type="spellEnd"/>
      <w:r w:rsidRPr="00A56B9E">
        <w:rPr>
          <w:rFonts w:ascii="Arial" w:eastAsia="Arial" w:hAnsi="Arial" w:cs="Arial"/>
          <w:spacing w:val="-3"/>
          <w:sz w:val="19"/>
          <w:szCs w:val="19"/>
          <w:lang w:val="es-CL" w:eastAsia="en-US"/>
        </w:rPr>
        <w:t xml:space="preserve">, </w:t>
      </w:r>
      <w:proofErr w:type="spellStart"/>
      <w:r w:rsidRPr="00A56B9E">
        <w:rPr>
          <w:rFonts w:ascii="Arial" w:eastAsia="Arial" w:hAnsi="Arial" w:cs="Arial"/>
          <w:spacing w:val="-3"/>
          <w:sz w:val="19"/>
          <w:szCs w:val="19"/>
          <w:lang w:val="es-CL" w:eastAsia="en-US"/>
        </w:rPr>
        <w:t>comisionamiento</w:t>
      </w:r>
      <w:proofErr w:type="spellEnd"/>
      <w:r w:rsidRPr="00A56B9E">
        <w:rPr>
          <w:rFonts w:ascii="Arial" w:eastAsia="Arial" w:hAnsi="Arial" w:cs="Arial"/>
          <w:spacing w:val="-3"/>
          <w:sz w:val="19"/>
          <w:szCs w:val="19"/>
          <w:lang w:val="es-CL" w:eastAsia="en-US"/>
        </w:rPr>
        <w:t xml:space="preserve">, y puesta en operación de los equipos en terreno.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tener factibilidad de, en caso de ser adjudicado, contar con servicios de capacitación para niveles diferenciados de operación y mantenimiento (Supervisor y operador) en fábrica y en terreno.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deberá suministrar garantías por falla de partes o suministro total de los equipos por al menos 24 meses de operación o 36 meses, desde su salida de fábrica, lo que ocurra primero.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en caso de ser adjudicado, deberá presentar certificado de stock de repuestos disponibles en el país o máximo plazo para su disponibilidad en bodegas del proyecto.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56B9E">
        <w:rPr>
          <w:rFonts w:ascii="Arial" w:eastAsia="Arial" w:hAnsi="Arial" w:cs="Arial"/>
          <w:spacing w:val="-3"/>
          <w:sz w:val="19"/>
          <w:szCs w:val="19"/>
          <w:lang w:val="es-CL" w:eastAsia="en-US"/>
        </w:rPr>
        <w:t>upgrade</w:t>
      </w:r>
      <w:proofErr w:type="spellEnd"/>
      <w:r w:rsidRPr="00A56B9E">
        <w:rPr>
          <w:rFonts w:ascii="Arial" w:eastAsia="Arial" w:hAnsi="Arial" w:cs="Arial"/>
          <w:spacing w:val="-3"/>
          <w:sz w:val="19"/>
          <w:szCs w:val="19"/>
          <w:lang w:val="es-CL" w:eastAsia="en-US"/>
        </w:rPr>
        <w:t xml:space="preserve"> y evitar prematuramente obsolescencia de los equipos. </w:t>
      </w:r>
    </w:p>
    <w:p w:rsidR="00A56B9E" w:rsidRDefault="00A56B9E" w:rsidP="00A56B9E">
      <w:pPr>
        <w:widowControl w:val="0"/>
        <w:autoSpaceDE w:val="0"/>
        <w:autoSpaceDN w:val="0"/>
        <w:adjustRightInd w:val="0"/>
        <w:jc w:val="both"/>
        <w:rPr>
          <w:rFonts w:ascii="Arial" w:hAnsi="Arial" w:cs="Arial"/>
          <w:sz w:val="20"/>
          <w:szCs w:val="20"/>
        </w:rPr>
      </w:pPr>
      <w:r w:rsidRPr="00A56B9E">
        <w:rPr>
          <w:rFonts w:ascii="Arial" w:hAnsi="Arial" w:cs="Arial"/>
          <w:sz w:val="20"/>
          <w:szCs w:val="20"/>
        </w:rPr>
        <w:lastRenderedPageBreak/>
        <w:t>Para aprobar la precalificación de los aspectos técnicos, los proponentes deberán cumplir con los requerimientos señalados previamente.</w:t>
      </w:r>
    </w:p>
    <w:p w:rsidR="004053AC" w:rsidRPr="00A56B9E" w:rsidRDefault="004053AC">
      <w:pPr>
        <w:rPr>
          <w:rFonts w:ascii="Arial" w:eastAsia="Batang" w:hAnsi="Arial" w:cs="Arial"/>
          <w:b/>
          <w:sz w:val="20"/>
          <w:szCs w:val="20"/>
        </w:rPr>
      </w:pPr>
    </w:p>
    <w:p w:rsidR="008407A5" w:rsidRPr="008407A5" w:rsidRDefault="008407A5" w:rsidP="00200D0F">
      <w:pPr>
        <w:pStyle w:val="Prrafodelista"/>
        <w:widowControl w:val="0"/>
        <w:autoSpaceDE w:val="0"/>
        <w:autoSpaceDN w:val="0"/>
        <w:adjustRightInd w:val="0"/>
        <w:ind w:left="720"/>
        <w:jc w:val="both"/>
        <w:rPr>
          <w:rFonts w:ascii="Arial" w:hAnsi="Arial" w:cs="Arial"/>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9" w:name="_Toc7529811"/>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9"/>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0" w:name="_Toc7529812"/>
      <w:r w:rsidRPr="008435CC">
        <w:rPr>
          <w:rFonts w:cs="Arial"/>
          <w:sz w:val="20"/>
          <w:u w:val="none"/>
        </w:rPr>
        <w:t>CALENDARIO DE PRECALIFICACIÓN PÚBLICA</w:t>
      </w:r>
      <w:bookmarkEnd w:id="10"/>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10240" w:type="dxa"/>
        <w:tblInd w:w="-708" w:type="dxa"/>
        <w:tblCellMar>
          <w:left w:w="70" w:type="dxa"/>
          <w:right w:w="70" w:type="dxa"/>
        </w:tblCellMar>
        <w:tblLook w:val="04A0" w:firstRow="1" w:lastRow="0" w:firstColumn="1" w:lastColumn="0" w:noHBand="0" w:noVBand="1"/>
      </w:tblPr>
      <w:tblGrid>
        <w:gridCol w:w="3740"/>
        <w:gridCol w:w="2900"/>
        <w:gridCol w:w="1200"/>
        <w:gridCol w:w="1200"/>
        <w:gridCol w:w="1200"/>
      </w:tblGrid>
      <w:tr w:rsidR="00FF7EEB" w:rsidTr="00FF7EEB">
        <w:trPr>
          <w:trHeight w:val="300"/>
        </w:trPr>
        <w:tc>
          <w:tcPr>
            <w:tcW w:w="374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F7EEB" w:rsidRDefault="00FF7EEB">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900" w:type="dxa"/>
            <w:tcBorders>
              <w:top w:val="single" w:sz="4" w:space="0" w:color="auto"/>
              <w:left w:val="nil"/>
              <w:bottom w:val="single" w:sz="4" w:space="0" w:color="auto"/>
              <w:right w:val="single" w:sz="4" w:space="0" w:color="auto"/>
            </w:tcBorders>
            <w:shd w:val="clear" w:color="000000" w:fill="F2F2F2"/>
            <w:vAlign w:val="center"/>
            <w:hideMark/>
          </w:tcPr>
          <w:p w:rsidR="00FF7EEB" w:rsidRDefault="00FF7EEB">
            <w:pPr>
              <w:jc w:val="center"/>
              <w:rPr>
                <w:rFonts w:ascii="Arial" w:hAnsi="Arial" w:cs="Arial"/>
                <w:b/>
                <w:bCs/>
                <w:color w:val="000000"/>
                <w:sz w:val="18"/>
                <w:szCs w:val="18"/>
              </w:rPr>
            </w:pPr>
            <w:r>
              <w:rPr>
                <w:rFonts w:ascii="Arial" w:hAnsi="Arial" w:cs="Arial"/>
                <w:b/>
                <w:bCs/>
                <w:color w:val="000000"/>
                <w:sz w:val="18"/>
                <w:szCs w:val="18"/>
              </w:rPr>
              <w:t>Lugar</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F7EEB" w:rsidRDefault="00FF7EEB">
            <w:pPr>
              <w:jc w:val="center"/>
              <w:rPr>
                <w:rFonts w:ascii="Arial" w:hAnsi="Arial" w:cs="Arial"/>
                <w:b/>
                <w:bCs/>
                <w:color w:val="000000"/>
                <w:sz w:val="18"/>
                <w:szCs w:val="18"/>
              </w:rPr>
            </w:pPr>
            <w:r>
              <w:rPr>
                <w:rFonts w:ascii="Arial" w:hAnsi="Arial" w:cs="Arial"/>
                <w:b/>
                <w:bCs/>
                <w:color w:val="000000"/>
                <w:sz w:val="18"/>
                <w:szCs w:val="18"/>
              </w:rPr>
              <w:t>Fecha inicio</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F7EEB" w:rsidRDefault="00FF7EEB">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F7EEB" w:rsidRDefault="00FF7EEB">
            <w:pPr>
              <w:jc w:val="center"/>
              <w:rPr>
                <w:rFonts w:ascii="Arial" w:hAnsi="Arial" w:cs="Arial"/>
                <w:b/>
                <w:bCs/>
                <w:color w:val="000000"/>
                <w:sz w:val="18"/>
                <w:szCs w:val="18"/>
              </w:rPr>
            </w:pPr>
            <w:r>
              <w:rPr>
                <w:rFonts w:ascii="Arial" w:hAnsi="Arial" w:cs="Arial"/>
                <w:b/>
                <w:bCs/>
                <w:color w:val="000000"/>
                <w:sz w:val="18"/>
                <w:szCs w:val="18"/>
              </w:rPr>
              <w:t>Hora</w:t>
            </w:r>
          </w:p>
        </w:tc>
      </w:tr>
      <w:tr w:rsidR="00FF7EEB" w:rsidTr="00FF7EEB">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Publicar llamado a Precalificación</w:t>
            </w:r>
          </w:p>
        </w:tc>
        <w:tc>
          <w:tcPr>
            <w:tcW w:w="2900" w:type="dxa"/>
            <w:tcBorders>
              <w:top w:val="nil"/>
              <w:left w:val="nil"/>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Página web de CODELCO</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03-06-2019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Durante el día</w:t>
            </w:r>
          </w:p>
        </w:tc>
      </w:tr>
      <w:tr w:rsidR="00FF7EEB" w:rsidTr="00FF7EEB">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Comunicar intención de Participar</w:t>
            </w:r>
          </w:p>
        </w:tc>
        <w:tc>
          <w:tcPr>
            <w:tcW w:w="2900" w:type="dxa"/>
            <w:tcBorders>
              <w:top w:val="nil"/>
              <w:left w:val="nil"/>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03-06-2019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10-06-2019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FF7EEB" w:rsidTr="00FF7EEB">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900" w:type="dxa"/>
            <w:tcBorders>
              <w:top w:val="nil"/>
              <w:left w:val="nil"/>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11-06-2019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Durante el día</w:t>
            </w:r>
          </w:p>
        </w:tc>
      </w:tr>
      <w:tr w:rsidR="00FF7EEB" w:rsidTr="00FF7EEB">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Recepción de Antecedentes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FF7EEB" w:rsidRDefault="00FF7EEB">
            <w:pPr>
              <w:rPr>
                <w:rFonts w:ascii="Arial" w:hAnsi="Arial" w:cs="Arial"/>
                <w:color w:val="FF0000"/>
                <w:sz w:val="18"/>
                <w:szCs w:val="18"/>
              </w:rPr>
            </w:pPr>
            <w:r w:rsidRPr="00FF7EEB">
              <w:rPr>
                <w:rFonts w:ascii="Arial" w:hAnsi="Arial" w:cs="Arial"/>
                <w:sz w:val="18"/>
                <w:szCs w:val="18"/>
              </w:rPr>
              <w:t>Portal de Compras 8000000702</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11-06-2019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20-06-2019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FF7EEB" w:rsidTr="00FF7EEB">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Resultado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FF7EEB" w:rsidRDefault="00FF7EEB">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04-07-2019</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FF7EEB" w:rsidRDefault="00FF7EEB">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1" w:name="_Toc7529813"/>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1"/>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5"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6"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7"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8"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2" w:name="_Toc7529814"/>
      <w:r w:rsidRPr="00597224">
        <w:rPr>
          <w:rFonts w:cs="Arial"/>
          <w:sz w:val="20"/>
          <w:u w:val="none"/>
        </w:rPr>
        <w:t>CONFIRMACIÓN DE INTENCIÓN DE PARTICIPAR</w:t>
      </w:r>
      <w:bookmarkEnd w:id="12"/>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9"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73513F">
        <w:rPr>
          <w:rFonts w:ascii="Arial" w:hAnsi="Arial" w:cs="Arial"/>
          <w:b/>
          <w:sz w:val="22"/>
          <w:szCs w:val="22"/>
        </w:rPr>
        <w:t>8000000702</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73513F">
        <w:rPr>
          <w:rFonts w:ascii="Arial" w:hAnsi="Arial" w:cs="Arial"/>
          <w:b/>
          <w:sz w:val="22"/>
          <w:szCs w:val="22"/>
        </w:rPr>
        <w:t>8000000702</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73513F">
        <w:rPr>
          <w:rFonts w:ascii="Arial" w:hAnsi="Arial" w:cs="Arial"/>
          <w:b/>
          <w:sz w:val="22"/>
          <w:szCs w:val="22"/>
        </w:rPr>
        <w:t>8000000702</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73513F">
        <w:rPr>
          <w:rFonts w:ascii="Arial" w:hAnsi="Arial" w:cs="Arial"/>
          <w:b/>
          <w:sz w:val="22"/>
          <w:szCs w:val="22"/>
        </w:rPr>
        <w:t>8000000702</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20"/>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352" w:rsidRDefault="00B65352" w:rsidP="002A7507">
      <w:r>
        <w:separator/>
      </w:r>
    </w:p>
  </w:endnote>
  <w:endnote w:type="continuationSeparator" w:id="0">
    <w:p w:rsidR="00B65352" w:rsidRDefault="00B65352"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35A84" w:rsidRPr="002A7507" w:rsidRDefault="00435A8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A646F4">
          <w:rPr>
            <w:rFonts w:asciiTheme="minorHAnsi" w:hAnsiTheme="minorHAnsi"/>
            <w:noProof/>
            <w:sz w:val="20"/>
          </w:rPr>
          <w:t>13</w:t>
        </w:r>
        <w:r w:rsidRPr="002A7507">
          <w:rPr>
            <w:rFonts w:asciiTheme="minorHAnsi" w:hAnsiTheme="minorHAnsi"/>
            <w:sz w:val="20"/>
          </w:rPr>
          <w:fldChar w:fldCharType="end"/>
        </w:r>
      </w:p>
    </w:sdtContent>
  </w:sdt>
  <w:p w:rsidR="00435A84" w:rsidRDefault="00435A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352" w:rsidRDefault="00B65352" w:rsidP="002A7507">
      <w:r>
        <w:separator/>
      </w:r>
    </w:p>
  </w:footnote>
  <w:footnote w:type="continuationSeparator" w:id="0">
    <w:p w:rsidR="00B65352" w:rsidRDefault="00B65352"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19"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9"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4"/>
  </w:num>
  <w:num w:numId="4">
    <w:abstractNumId w:val="8"/>
  </w:num>
  <w:num w:numId="5">
    <w:abstractNumId w:val="20"/>
  </w:num>
  <w:num w:numId="6">
    <w:abstractNumId w:val="2"/>
  </w:num>
  <w:num w:numId="7">
    <w:abstractNumId w:val="17"/>
  </w:num>
  <w:num w:numId="8">
    <w:abstractNumId w:val="30"/>
  </w:num>
  <w:num w:numId="9">
    <w:abstractNumId w:val="21"/>
  </w:num>
  <w:num w:numId="10">
    <w:abstractNumId w:val="4"/>
  </w:num>
  <w:num w:numId="11">
    <w:abstractNumId w:val="32"/>
  </w:num>
  <w:num w:numId="12">
    <w:abstractNumId w:val="5"/>
  </w:num>
  <w:num w:numId="13">
    <w:abstractNumId w:val="16"/>
  </w:num>
  <w:num w:numId="14">
    <w:abstractNumId w:val="13"/>
  </w:num>
  <w:num w:numId="15">
    <w:abstractNumId w:val="25"/>
  </w:num>
  <w:num w:numId="16">
    <w:abstractNumId w:val="3"/>
  </w:num>
  <w:num w:numId="17">
    <w:abstractNumId w:val="0"/>
  </w:num>
  <w:num w:numId="18">
    <w:abstractNumId w:val="10"/>
  </w:num>
  <w:num w:numId="19">
    <w:abstractNumId w:val="11"/>
  </w:num>
  <w:num w:numId="20">
    <w:abstractNumId w:val="9"/>
  </w:num>
  <w:num w:numId="21">
    <w:abstractNumId w:val="29"/>
  </w:num>
  <w:num w:numId="22">
    <w:abstractNumId w:val="15"/>
  </w:num>
  <w:num w:numId="23">
    <w:abstractNumId w:val="6"/>
  </w:num>
  <w:num w:numId="24">
    <w:abstractNumId w:val="14"/>
  </w:num>
  <w:num w:numId="25">
    <w:abstractNumId w:val="18"/>
  </w:num>
  <w:num w:numId="26">
    <w:abstractNumId w:val="23"/>
  </w:num>
  <w:num w:numId="27">
    <w:abstractNumId w:val="1"/>
  </w:num>
  <w:num w:numId="28">
    <w:abstractNumId w:val="27"/>
  </w:num>
  <w:num w:numId="29">
    <w:abstractNumId w:val="31"/>
  </w:num>
  <w:num w:numId="30">
    <w:abstractNumId w:val="22"/>
  </w:num>
  <w:num w:numId="31">
    <w:abstractNumId w:val="7"/>
  </w:num>
  <w:num w:numId="32">
    <w:abstractNumId w:val="19"/>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756"/>
    <w:rsid w:val="00013873"/>
    <w:rsid w:val="0002044C"/>
    <w:rsid w:val="00026D22"/>
    <w:rsid w:val="00036262"/>
    <w:rsid w:val="000403A2"/>
    <w:rsid w:val="00042521"/>
    <w:rsid w:val="000504F0"/>
    <w:rsid w:val="00052C5B"/>
    <w:rsid w:val="0005341A"/>
    <w:rsid w:val="00062221"/>
    <w:rsid w:val="00064E0F"/>
    <w:rsid w:val="000673B2"/>
    <w:rsid w:val="0007510B"/>
    <w:rsid w:val="0008087A"/>
    <w:rsid w:val="000822BE"/>
    <w:rsid w:val="000838DD"/>
    <w:rsid w:val="00083C47"/>
    <w:rsid w:val="00086EAB"/>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679"/>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F62"/>
    <w:rsid w:val="00183EED"/>
    <w:rsid w:val="001929C2"/>
    <w:rsid w:val="00197EA5"/>
    <w:rsid w:val="00197EE4"/>
    <w:rsid w:val="001A13EF"/>
    <w:rsid w:val="001A1738"/>
    <w:rsid w:val="001A4E5A"/>
    <w:rsid w:val="001A59C0"/>
    <w:rsid w:val="001A6654"/>
    <w:rsid w:val="001B2EF0"/>
    <w:rsid w:val="001B2F4D"/>
    <w:rsid w:val="001B35D4"/>
    <w:rsid w:val="001B567D"/>
    <w:rsid w:val="001B7EF7"/>
    <w:rsid w:val="001C0241"/>
    <w:rsid w:val="001C4D2B"/>
    <w:rsid w:val="001C510F"/>
    <w:rsid w:val="001C6C7D"/>
    <w:rsid w:val="001D0595"/>
    <w:rsid w:val="001D25C1"/>
    <w:rsid w:val="001D34A0"/>
    <w:rsid w:val="001D3535"/>
    <w:rsid w:val="001D38D4"/>
    <w:rsid w:val="001E045C"/>
    <w:rsid w:val="001E14DA"/>
    <w:rsid w:val="001E5AFB"/>
    <w:rsid w:val="001E6298"/>
    <w:rsid w:val="001F163F"/>
    <w:rsid w:val="001F7214"/>
    <w:rsid w:val="00200D0F"/>
    <w:rsid w:val="00202540"/>
    <w:rsid w:val="0020504B"/>
    <w:rsid w:val="00207DB7"/>
    <w:rsid w:val="0021160B"/>
    <w:rsid w:val="00212AEB"/>
    <w:rsid w:val="002154A5"/>
    <w:rsid w:val="00216C20"/>
    <w:rsid w:val="0022018A"/>
    <w:rsid w:val="00221C1E"/>
    <w:rsid w:val="002222E2"/>
    <w:rsid w:val="00222FE8"/>
    <w:rsid w:val="00224EAA"/>
    <w:rsid w:val="00224F3D"/>
    <w:rsid w:val="00226F83"/>
    <w:rsid w:val="00231330"/>
    <w:rsid w:val="00234241"/>
    <w:rsid w:val="0024336A"/>
    <w:rsid w:val="0024373D"/>
    <w:rsid w:val="0024659E"/>
    <w:rsid w:val="00253909"/>
    <w:rsid w:val="00254AD6"/>
    <w:rsid w:val="00255494"/>
    <w:rsid w:val="00262FB7"/>
    <w:rsid w:val="002649E9"/>
    <w:rsid w:val="0026539D"/>
    <w:rsid w:val="00266B4F"/>
    <w:rsid w:val="002706C4"/>
    <w:rsid w:val="00270E1B"/>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4110"/>
    <w:rsid w:val="003157E7"/>
    <w:rsid w:val="00320AE1"/>
    <w:rsid w:val="0032250C"/>
    <w:rsid w:val="00322672"/>
    <w:rsid w:val="00322C38"/>
    <w:rsid w:val="0032396B"/>
    <w:rsid w:val="003262D8"/>
    <w:rsid w:val="00330461"/>
    <w:rsid w:val="00330A29"/>
    <w:rsid w:val="00332D7F"/>
    <w:rsid w:val="00340094"/>
    <w:rsid w:val="00342B1F"/>
    <w:rsid w:val="00344699"/>
    <w:rsid w:val="00345AD3"/>
    <w:rsid w:val="00346955"/>
    <w:rsid w:val="00346D86"/>
    <w:rsid w:val="00357B89"/>
    <w:rsid w:val="00361838"/>
    <w:rsid w:val="00363936"/>
    <w:rsid w:val="00364396"/>
    <w:rsid w:val="0037048A"/>
    <w:rsid w:val="003737AB"/>
    <w:rsid w:val="00376F7A"/>
    <w:rsid w:val="003850BA"/>
    <w:rsid w:val="0038511D"/>
    <w:rsid w:val="00385FBB"/>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E00F1"/>
    <w:rsid w:val="003E23EF"/>
    <w:rsid w:val="003E26D7"/>
    <w:rsid w:val="003E7852"/>
    <w:rsid w:val="003F1A70"/>
    <w:rsid w:val="003F713E"/>
    <w:rsid w:val="00401319"/>
    <w:rsid w:val="00401C15"/>
    <w:rsid w:val="0040302B"/>
    <w:rsid w:val="00404C9E"/>
    <w:rsid w:val="004050E3"/>
    <w:rsid w:val="004053AC"/>
    <w:rsid w:val="00411AB3"/>
    <w:rsid w:val="00423F02"/>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30E9"/>
    <w:rsid w:val="00483762"/>
    <w:rsid w:val="004972AC"/>
    <w:rsid w:val="004A0560"/>
    <w:rsid w:val="004A0719"/>
    <w:rsid w:val="004B174E"/>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6B5"/>
    <w:rsid w:val="0056690D"/>
    <w:rsid w:val="00572E81"/>
    <w:rsid w:val="00577241"/>
    <w:rsid w:val="005825BF"/>
    <w:rsid w:val="00582E6C"/>
    <w:rsid w:val="00583039"/>
    <w:rsid w:val="005854A3"/>
    <w:rsid w:val="00586774"/>
    <w:rsid w:val="00593CD4"/>
    <w:rsid w:val="00597224"/>
    <w:rsid w:val="00597DC6"/>
    <w:rsid w:val="005A0F77"/>
    <w:rsid w:val="005A4CA5"/>
    <w:rsid w:val="005A7C70"/>
    <w:rsid w:val="005B3B2A"/>
    <w:rsid w:val="005B4062"/>
    <w:rsid w:val="005B6155"/>
    <w:rsid w:val="005C1740"/>
    <w:rsid w:val="005C4D0C"/>
    <w:rsid w:val="005C7E34"/>
    <w:rsid w:val="005D3435"/>
    <w:rsid w:val="005D5B0E"/>
    <w:rsid w:val="005E00D3"/>
    <w:rsid w:val="005E6CBB"/>
    <w:rsid w:val="00601784"/>
    <w:rsid w:val="006045E5"/>
    <w:rsid w:val="00605010"/>
    <w:rsid w:val="00605AD3"/>
    <w:rsid w:val="0061034C"/>
    <w:rsid w:val="00611AED"/>
    <w:rsid w:val="00612A4E"/>
    <w:rsid w:val="0061694A"/>
    <w:rsid w:val="0061734F"/>
    <w:rsid w:val="006177EB"/>
    <w:rsid w:val="00620431"/>
    <w:rsid w:val="006224DC"/>
    <w:rsid w:val="00622E06"/>
    <w:rsid w:val="00623847"/>
    <w:rsid w:val="006252E8"/>
    <w:rsid w:val="00625FE2"/>
    <w:rsid w:val="00632EC8"/>
    <w:rsid w:val="00637E75"/>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9703A"/>
    <w:rsid w:val="006A1B04"/>
    <w:rsid w:val="006A41D6"/>
    <w:rsid w:val="006A50D7"/>
    <w:rsid w:val="006A64D8"/>
    <w:rsid w:val="006A77AA"/>
    <w:rsid w:val="006B0710"/>
    <w:rsid w:val="006B2A5C"/>
    <w:rsid w:val="006B4714"/>
    <w:rsid w:val="006B6BA3"/>
    <w:rsid w:val="006C3441"/>
    <w:rsid w:val="006C4DD5"/>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E21"/>
    <w:rsid w:val="00734AA8"/>
    <w:rsid w:val="00734EBB"/>
    <w:rsid w:val="0073513F"/>
    <w:rsid w:val="007354EE"/>
    <w:rsid w:val="00737736"/>
    <w:rsid w:val="00740BFA"/>
    <w:rsid w:val="00743F19"/>
    <w:rsid w:val="00745904"/>
    <w:rsid w:val="007460E7"/>
    <w:rsid w:val="00746904"/>
    <w:rsid w:val="007472AE"/>
    <w:rsid w:val="007479D2"/>
    <w:rsid w:val="00751534"/>
    <w:rsid w:val="00753315"/>
    <w:rsid w:val="00753877"/>
    <w:rsid w:val="00756F4F"/>
    <w:rsid w:val="007617ED"/>
    <w:rsid w:val="00762E43"/>
    <w:rsid w:val="00763919"/>
    <w:rsid w:val="007650F7"/>
    <w:rsid w:val="007702DA"/>
    <w:rsid w:val="00771BDD"/>
    <w:rsid w:val="0077715F"/>
    <w:rsid w:val="00783ACC"/>
    <w:rsid w:val="00790C8F"/>
    <w:rsid w:val="007913F6"/>
    <w:rsid w:val="0079293B"/>
    <w:rsid w:val="007930AC"/>
    <w:rsid w:val="0079720B"/>
    <w:rsid w:val="00797F09"/>
    <w:rsid w:val="007A5227"/>
    <w:rsid w:val="007B1BB0"/>
    <w:rsid w:val="007B43E3"/>
    <w:rsid w:val="007B6CCF"/>
    <w:rsid w:val="007C2214"/>
    <w:rsid w:val="007C33BC"/>
    <w:rsid w:val="007D2B58"/>
    <w:rsid w:val="007D3BE3"/>
    <w:rsid w:val="007E1615"/>
    <w:rsid w:val="007E19FA"/>
    <w:rsid w:val="007E5EBF"/>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553"/>
    <w:rsid w:val="00996523"/>
    <w:rsid w:val="009A0D41"/>
    <w:rsid w:val="009A1003"/>
    <w:rsid w:val="009A135B"/>
    <w:rsid w:val="009A1D65"/>
    <w:rsid w:val="009A2EBD"/>
    <w:rsid w:val="009A34EF"/>
    <w:rsid w:val="009A389A"/>
    <w:rsid w:val="009A4A8D"/>
    <w:rsid w:val="009A5D9F"/>
    <w:rsid w:val="009B25BD"/>
    <w:rsid w:val="009B2B98"/>
    <w:rsid w:val="009B6351"/>
    <w:rsid w:val="009B6642"/>
    <w:rsid w:val="009C06F8"/>
    <w:rsid w:val="009C7A4B"/>
    <w:rsid w:val="009C7BDA"/>
    <w:rsid w:val="009D12CE"/>
    <w:rsid w:val="009D37AC"/>
    <w:rsid w:val="009D59AF"/>
    <w:rsid w:val="009E42C0"/>
    <w:rsid w:val="009E4539"/>
    <w:rsid w:val="009E4E66"/>
    <w:rsid w:val="009E72DB"/>
    <w:rsid w:val="009F23DC"/>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56B9E"/>
    <w:rsid w:val="00A646F4"/>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67AA"/>
    <w:rsid w:val="00B521EF"/>
    <w:rsid w:val="00B543F2"/>
    <w:rsid w:val="00B5441A"/>
    <w:rsid w:val="00B54A2E"/>
    <w:rsid w:val="00B5596F"/>
    <w:rsid w:val="00B563D0"/>
    <w:rsid w:val="00B5780F"/>
    <w:rsid w:val="00B61A93"/>
    <w:rsid w:val="00B65352"/>
    <w:rsid w:val="00B67C04"/>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1AE8"/>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4CE8"/>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DF50B0"/>
    <w:rsid w:val="00E00041"/>
    <w:rsid w:val="00E01EF7"/>
    <w:rsid w:val="00E05F15"/>
    <w:rsid w:val="00E0684D"/>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004"/>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55E62"/>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 w:val="00FF7E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491606992">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7664301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portalcompras@codelco.cl%2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rednegocios@ccs.cl" TargetMode="External"/><Relationship Id="rId2" Type="http://schemas.openxmlformats.org/officeDocument/2006/relationships/customXml" Target="../customXml/item2.xml"/><Relationship Id="rId16" Type="http://schemas.openxmlformats.org/officeDocument/2006/relationships/hyperlink" Target="http://www.rednegociosccs.c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ednegociosccs.cl/" TargetMode="External"/><Relationship Id="rId10" Type="http://schemas.openxmlformats.org/officeDocument/2006/relationships/endnotes" Target="endnotes.xml"/><Relationship Id="rId19" Type="http://schemas.openxmlformats.org/officeDocument/2006/relationships/hyperlink" Target="mailto:precalificacion.dap@codelco.c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55448807133835755c430860e154ac7f">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e302c517e7fc0b29eb87ead2f0d4fe03"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2.xml><?xml version="1.0" encoding="utf-8"?>
<ds:datastoreItem xmlns:ds="http://schemas.openxmlformats.org/officeDocument/2006/customXml" ds:itemID="{09DE8849-3635-4585-897F-064863467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6EA737-B24A-4320-AC34-0461A82FC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7249</TotalTime>
  <Pages>13</Pages>
  <Words>3250</Words>
  <Characters>17880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21088</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37</cp:revision>
  <cp:lastPrinted>2018-01-08T20:03:00Z</cp:lastPrinted>
  <dcterms:created xsi:type="dcterms:W3CDTF">2019-04-25T12:56:00Z</dcterms:created>
  <dcterms:modified xsi:type="dcterms:W3CDTF">2019-06-03T13:38:00Z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