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5A7C70">
      <w:pPr>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r w:rsidR="00142E5D" w:rsidRPr="00142E5D">
        <w:rPr>
          <w:rFonts w:ascii="Arial" w:hAnsi="Arial" w:cs="Arial"/>
          <w:b/>
          <w:sz w:val="22"/>
          <w:szCs w:val="22"/>
        </w:rPr>
        <w:t>8000000651</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32396B" w:rsidRPr="001E0DDB" w:rsidRDefault="0032396B" w:rsidP="0032396B">
      <w:pPr>
        <w:ind w:left="20"/>
        <w:jc w:val="center"/>
        <w:rPr>
          <w:rFonts w:ascii="Arial" w:eastAsia="Arial" w:hAnsi="Arial" w:cs="Arial"/>
          <w:b/>
          <w:bCs/>
          <w:spacing w:val="-2"/>
          <w:sz w:val="21"/>
          <w:szCs w:val="21"/>
          <w:lang w:val="es-CL"/>
        </w:rPr>
      </w:pP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U</w:t>
      </w:r>
      <w:r w:rsidRPr="00EE6500">
        <w:rPr>
          <w:rFonts w:ascii="Arial" w:eastAsia="Arial" w:hAnsi="Arial" w:cs="Arial"/>
          <w:b/>
          <w:bCs/>
          <w:spacing w:val="-2"/>
          <w:sz w:val="21"/>
          <w:szCs w:val="21"/>
          <w:lang w:val="es-CL"/>
        </w:rPr>
        <w:t>M</w:t>
      </w:r>
      <w:r w:rsidRPr="001E0DDB">
        <w:rPr>
          <w:rFonts w:ascii="Arial" w:eastAsia="Arial" w:hAnsi="Arial" w:cs="Arial"/>
          <w:b/>
          <w:bCs/>
          <w:spacing w:val="-2"/>
          <w:sz w:val="21"/>
          <w:szCs w:val="21"/>
          <w:lang w:val="es-CL"/>
        </w:rPr>
        <w:t>INIS</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R</w:t>
      </w:r>
      <w:r w:rsidRPr="00EE6500">
        <w:rPr>
          <w:rFonts w:ascii="Arial" w:eastAsia="Arial" w:hAnsi="Arial" w:cs="Arial"/>
          <w:b/>
          <w:bCs/>
          <w:spacing w:val="-2"/>
          <w:sz w:val="21"/>
          <w:szCs w:val="21"/>
          <w:lang w:val="es-CL"/>
        </w:rPr>
        <w:t>O</w:t>
      </w:r>
      <w:r w:rsidRPr="001E0DDB">
        <w:rPr>
          <w:rFonts w:ascii="Arial" w:eastAsia="Arial" w:hAnsi="Arial" w:cs="Arial"/>
          <w:b/>
          <w:bCs/>
          <w:spacing w:val="-2"/>
          <w:sz w:val="21"/>
          <w:szCs w:val="21"/>
          <w:lang w:val="es-CL"/>
        </w:rPr>
        <w:t xml:space="preserve">: </w:t>
      </w:r>
      <w:r w:rsidR="00B91A74">
        <w:rPr>
          <w:rFonts w:ascii="Arial" w:eastAsia="Arial" w:hAnsi="Arial" w:cs="Arial"/>
          <w:b/>
          <w:bCs/>
          <w:spacing w:val="-2"/>
          <w:sz w:val="21"/>
          <w:szCs w:val="21"/>
          <w:lang w:val="es-CL"/>
        </w:rPr>
        <w:t>ALIMENTADORES VIBRATORIOS</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 xml:space="preserve">PROYECTO </w:t>
      </w:r>
      <w:r>
        <w:rPr>
          <w:rFonts w:ascii="Arial" w:eastAsia="Arial" w:hAnsi="Arial" w:cs="Arial"/>
          <w:b/>
          <w:bCs/>
          <w:spacing w:val="-2"/>
          <w:sz w:val="21"/>
          <w:szCs w:val="21"/>
          <w:lang w:val="es-CL"/>
        </w:rPr>
        <w:t>RAJO INCA</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VI</w:t>
      </w:r>
      <w:r w:rsidRPr="00EE6500">
        <w:rPr>
          <w:rFonts w:ascii="Arial" w:eastAsia="Arial" w:hAnsi="Arial" w:cs="Arial"/>
          <w:b/>
          <w:bCs/>
          <w:spacing w:val="-2"/>
          <w:sz w:val="21"/>
          <w:szCs w:val="21"/>
          <w:lang w:val="es-CL"/>
        </w:rPr>
        <w:t>C</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PR</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IDE</w:t>
      </w:r>
      <w:r w:rsidRPr="00EE6500">
        <w:rPr>
          <w:rFonts w:ascii="Arial" w:eastAsia="Arial" w:hAnsi="Arial" w:cs="Arial"/>
          <w:b/>
          <w:bCs/>
          <w:spacing w:val="-2"/>
          <w:sz w:val="21"/>
          <w:szCs w:val="21"/>
          <w:lang w:val="es-CL"/>
        </w:rPr>
        <w:t>N</w:t>
      </w:r>
      <w:r w:rsidRPr="001E0DDB">
        <w:rPr>
          <w:rFonts w:ascii="Arial" w:eastAsia="Arial" w:hAnsi="Arial" w:cs="Arial"/>
          <w:b/>
          <w:bCs/>
          <w:spacing w:val="-2"/>
          <w:sz w:val="21"/>
          <w:szCs w:val="21"/>
          <w:lang w:val="es-CL"/>
        </w:rPr>
        <w:t>CIA DE PROYEC</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O</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w:t>
      </w: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465DE4" w:rsidP="005A7C70">
      <w:pPr>
        <w:jc w:val="center"/>
        <w:rPr>
          <w:rFonts w:ascii="Arial" w:hAnsi="Arial" w:cs="Arial"/>
          <w:sz w:val="20"/>
          <w:szCs w:val="20"/>
        </w:rPr>
      </w:pPr>
      <w:r>
        <w:rPr>
          <w:rFonts w:ascii="Arial" w:hAnsi="Arial" w:cs="Arial"/>
          <w:b/>
          <w:sz w:val="22"/>
          <w:szCs w:val="22"/>
        </w:rPr>
        <w:t>Mayo</w:t>
      </w:r>
      <w:r w:rsidR="005A7C70">
        <w:rPr>
          <w:rFonts w:ascii="Arial" w:hAnsi="Arial" w:cs="Arial"/>
          <w:b/>
          <w:sz w:val="22"/>
          <w:szCs w:val="22"/>
        </w:rPr>
        <w:t xml:space="preserve"> 2019</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435A84"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529804" w:history="1">
        <w:r w:rsidR="00435A84" w:rsidRPr="005970F1">
          <w:rPr>
            <w:rStyle w:val="Hipervnculo"/>
            <w:noProof/>
          </w:rPr>
          <w:t>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GENERALES</w:t>
        </w:r>
        <w:r w:rsidR="00435A84">
          <w:rPr>
            <w:noProof/>
            <w:webHidden/>
          </w:rPr>
          <w:tab/>
        </w:r>
        <w:r w:rsidR="00435A84">
          <w:rPr>
            <w:noProof/>
            <w:webHidden/>
          </w:rPr>
          <w:fldChar w:fldCharType="begin"/>
        </w:r>
        <w:r w:rsidR="00435A84">
          <w:rPr>
            <w:noProof/>
            <w:webHidden/>
          </w:rPr>
          <w:instrText xml:space="preserve"> PAGEREF _Toc7529804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5" w:history="1">
        <w:r w:rsidR="00435A84" w:rsidRPr="005970F1">
          <w:rPr>
            <w:rStyle w:val="Hipervnculo"/>
            <w:noProof/>
          </w:rPr>
          <w:t>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DEL REQUERIMIENTO</w:t>
        </w:r>
        <w:r w:rsidR="00435A84">
          <w:rPr>
            <w:noProof/>
            <w:webHidden/>
          </w:rPr>
          <w:tab/>
        </w:r>
        <w:r w:rsidR="00435A84">
          <w:rPr>
            <w:noProof/>
            <w:webHidden/>
          </w:rPr>
          <w:fldChar w:fldCharType="begin"/>
        </w:r>
        <w:r w:rsidR="00435A84">
          <w:rPr>
            <w:noProof/>
            <w:webHidden/>
          </w:rPr>
          <w:instrText xml:space="preserve"> PAGEREF _Toc7529805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6" w:history="1">
        <w:r w:rsidR="00435A84" w:rsidRPr="005970F1">
          <w:rPr>
            <w:rStyle w:val="Hipervnculo"/>
            <w:noProof/>
          </w:rPr>
          <w:t>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PLAZO</w:t>
        </w:r>
        <w:r w:rsidR="00435A84">
          <w:rPr>
            <w:noProof/>
            <w:webHidden/>
          </w:rPr>
          <w:tab/>
        </w:r>
        <w:r w:rsidR="00435A84">
          <w:rPr>
            <w:noProof/>
            <w:webHidden/>
          </w:rPr>
          <w:fldChar w:fldCharType="begin"/>
        </w:r>
        <w:r w:rsidR="00435A84">
          <w:rPr>
            <w:noProof/>
            <w:webHidden/>
          </w:rPr>
          <w:instrText xml:space="preserve"> PAGEREF _Toc7529806 \h </w:instrText>
        </w:r>
        <w:r w:rsidR="00435A84">
          <w:rPr>
            <w:noProof/>
            <w:webHidden/>
          </w:rPr>
        </w:r>
        <w:r w:rsidR="00435A84">
          <w:rPr>
            <w:noProof/>
            <w:webHidden/>
          </w:rPr>
          <w:fldChar w:fldCharType="separate"/>
        </w:r>
        <w:r w:rsidR="00435A84">
          <w:rPr>
            <w:noProof/>
            <w:webHidden/>
          </w:rPr>
          <w:t>6</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7" w:history="1">
        <w:r w:rsidR="00435A84" w:rsidRPr="005970F1">
          <w:rPr>
            <w:rStyle w:val="Hipervnculo"/>
            <w:noProof/>
          </w:rPr>
          <w:t>4.</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DE LA LICITACIÓN</w:t>
        </w:r>
        <w:r w:rsidR="00435A84">
          <w:rPr>
            <w:noProof/>
            <w:webHidden/>
          </w:rPr>
          <w:tab/>
        </w:r>
        <w:r w:rsidR="00435A84">
          <w:rPr>
            <w:noProof/>
            <w:webHidden/>
          </w:rPr>
          <w:fldChar w:fldCharType="begin"/>
        </w:r>
        <w:r w:rsidR="00435A84">
          <w:rPr>
            <w:noProof/>
            <w:webHidden/>
          </w:rPr>
          <w:instrText xml:space="preserve"> PAGEREF _Toc7529807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106415">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8" w:history="1">
        <w:r w:rsidR="00435A84" w:rsidRPr="005970F1">
          <w:rPr>
            <w:rStyle w:val="Hipervnculo"/>
            <w:noProof/>
          </w:rPr>
          <w:t>4.1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COMERCIAL</w:t>
        </w:r>
        <w:r w:rsidR="00435A84">
          <w:rPr>
            <w:noProof/>
            <w:webHidden/>
          </w:rPr>
          <w:tab/>
        </w:r>
        <w:r w:rsidR="00435A84">
          <w:rPr>
            <w:noProof/>
            <w:webHidden/>
          </w:rPr>
          <w:fldChar w:fldCharType="begin"/>
        </w:r>
        <w:r w:rsidR="00435A84">
          <w:rPr>
            <w:noProof/>
            <w:webHidden/>
          </w:rPr>
          <w:instrText xml:space="preserve"> PAGEREF _Toc7529808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106415">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9" w:history="1">
        <w:r w:rsidR="00435A84" w:rsidRPr="005970F1">
          <w:rPr>
            <w:rStyle w:val="Hipervnculo"/>
            <w:noProof/>
          </w:rPr>
          <w:t>4.2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FINANCIERA</w:t>
        </w:r>
        <w:r w:rsidR="00435A84">
          <w:rPr>
            <w:noProof/>
            <w:webHidden/>
          </w:rPr>
          <w:tab/>
        </w:r>
        <w:r w:rsidR="00435A84">
          <w:rPr>
            <w:noProof/>
            <w:webHidden/>
          </w:rPr>
          <w:fldChar w:fldCharType="begin"/>
        </w:r>
        <w:r w:rsidR="00435A84">
          <w:rPr>
            <w:noProof/>
            <w:webHidden/>
          </w:rPr>
          <w:instrText xml:space="preserve"> PAGEREF _Toc7529809 \h </w:instrText>
        </w:r>
        <w:r w:rsidR="00435A84">
          <w:rPr>
            <w:noProof/>
            <w:webHidden/>
          </w:rPr>
        </w:r>
        <w:r w:rsidR="00435A84">
          <w:rPr>
            <w:noProof/>
            <w:webHidden/>
          </w:rPr>
          <w:fldChar w:fldCharType="separate"/>
        </w:r>
        <w:r w:rsidR="00435A84">
          <w:rPr>
            <w:noProof/>
            <w:webHidden/>
          </w:rPr>
          <w:t>8</w:t>
        </w:r>
        <w:r w:rsidR="00435A84">
          <w:rPr>
            <w:noProof/>
            <w:webHidden/>
          </w:rPr>
          <w:fldChar w:fldCharType="end"/>
        </w:r>
      </w:hyperlink>
    </w:p>
    <w:p w:rsidR="00435A84" w:rsidRDefault="00106415">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10" w:history="1">
        <w:r w:rsidR="00435A84" w:rsidRPr="005970F1">
          <w:rPr>
            <w:rStyle w:val="Hipervnculo"/>
            <w:noProof/>
          </w:rPr>
          <w:t>4.3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REQUERIMIENTOS TÉCNICOS:</w:t>
        </w:r>
        <w:r w:rsidR="00435A84">
          <w:rPr>
            <w:noProof/>
            <w:webHidden/>
          </w:rPr>
          <w:tab/>
        </w:r>
        <w:r w:rsidR="00435A84">
          <w:rPr>
            <w:noProof/>
            <w:webHidden/>
          </w:rPr>
          <w:fldChar w:fldCharType="begin"/>
        </w:r>
        <w:r w:rsidR="00435A84">
          <w:rPr>
            <w:noProof/>
            <w:webHidden/>
          </w:rPr>
          <w:instrText xml:space="preserve"> PAGEREF _Toc7529810 \h </w:instrText>
        </w:r>
        <w:r w:rsidR="00435A84">
          <w:rPr>
            <w:noProof/>
            <w:webHidden/>
          </w:rPr>
        </w:r>
        <w:r w:rsidR="00435A84">
          <w:rPr>
            <w:noProof/>
            <w:webHidden/>
          </w:rPr>
          <w:fldChar w:fldCharType="separate"/>
        </w:r>
        <w:r w:rsidR="00435A84">
          <w:rPr>
            <w:noProof/>
            <w:webHidden/>
          </w:rPr>
          <w:t>9</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1" w:history="1">
        <w:r w:rsidR="00435A84" w:rsidRPr="005970F1">
          <w:rPr>
            <w:rStyle w:val="Hipervnculo"/>
            <w:noProof/>
          </w:rPr>
          <w:t>5.</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PARTICIPACIÓN EN FUTUROS PROCESOS DE LICITACIÓN</w:t>
        </w:r>
        <w:r w:rsidR="00435A84">
          <w:rPr>
            <w:noProof/>
            <w:webHidden/>
          </w:rPr>
          <w:tab/>
        </w:r>
        <w:r w:rsidR="00435A84">
          <w:rPr>
            <w:noProof/>
            <w:webHidden/>
          </w:rPr>
          <w:fldChar w:fldCharType="begin"/>
        </w:r>
        <w:r w:rsidR="00435A84">
          <w:rPr>
            <w:noProof/>
            <w:webHidden/>
          </w:rPr>
          <w:instrText xml:space="preserve"> PAGEREF _Toc7529811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2" w:history="1">
        <w:r w:rsidR="00435A84" w:rsidRPr="005970F1">
          <w:rPr>
            <w:rStyle w:val="Hipervnculo"/>
            <w:noProof/>
          </w:rPr>
          <w:t>6.</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CALENDARIO DE PRECALIFICACIÓN PÚBLICA</w:t>
        </w:r>
        <w:r w:rsidR="00435A84">
          <w:rPr>
            <w:noProof/>
            <w:webHidden/>
          </w:rPr>
          <w:tab/>
        </w:r>
        <w:r w:rsidR="00435A84">
          <w:rPr>
            <w:noProof/>
            <w:webHidden/>
          </w:rPr>
          <w:fldChar w:fldCharType="begin"/>
        </w:r>
        <w:r w:rsidR="00435A84">
          <w:rPr>
            <w:noProof/>
            <w:webHidden/>
          </w:rPr>
          <w:instrText xml:space="preserve"> PAGEREF _Toc7529812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3" w:history="1">
        <w:r w:rsidR="00435A84" w:rsidRPr="005970F1">
          <w:rPr>
            <w:rStyle w:val="Hipervnculo"/>
            <w:noProof/>
          </w:rPr>
          <w:t>7.</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PORTAL DE COMPRAS DE CODELCO Y CCS:</w:t>
        </w:r>
        <w:r w:rsidR="00435A84">
          <w:rPr>
            <w:noProof/>
            <w:webHidden/>
          </w:rPr>
          <w:tab/>
        </w:r>
        <w:r w:rsidR="00435A84">
          <w:rPr>
            <w:noProof/>
            <w:webHidden/>
          </w:rPr>
          <w:fldChar w:fldCharType="begin"/>
        </w:r>
        <w:r w:rsidR="00435A84">
          <w:rPr>
            <w:noProof/>
            <w:webHidden/>
          </w:rPr>
          <w:instrText xml:space="preserve"> PAGEREF _Toc7529813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106415">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4" w:history="1">
        <w:r w:rsidR="00435A84" w:rsidRPr="005970F1">
          <w:rPr>
            <w:rStyle w:val="Hipervnculo"/>
            <w:noProof/>
          </w:rPr>
          <w:t>8.</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CONFIRMACIÓN DE INTENCIÓN DE PARTICIPAR</w:t>
        </w:r>
        <w:r w:rsidR="00435A84">
          <w:rPr>
            <w:noProof/>
            <w:webHidden/>
          </w:rPr>
          <w:tab/>
        </w:r>
        <w:r w:rsidR="00435A84">
          <w:rPr>
            <w:noProof/>
            <w:webHidden/>
          </w:rPr>
          <w:fldChar w:fldCharType="begin"/>
        </w:r>
        <w:r w:rsidR="00435A84">
          <w:rPr>
            <w:noProof/>
            <w:webHidden/>
          </w:rPr>
          <w:instrText xml:space="preserve"> PAGEREF _Toc7529814 \h </w:instrText>
        </w:r>
        <w:r w:rsidR="00435A84">
          <w:rPr>
            <w:noProof/>
            <w:webHidden/>
          </w:rPr>
        </w:r>
        <w:r w:rsidR="00435A84">
          <w:rPr>
            <w:noProof/>
            <w:webHidden/>
          </w:rPr>
          <w:fldChar w:fldCharType="separate"/>
        </w:r>
        <w:r w:rsidR="00435A84">
          <w:rPr>
            <w:noProof/>
            <w:webHidden/>
          </w:rPr>
          <w:t>11</w:t>
        </w:r>
        <w:r w:rsidR="00435A84">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0" w:name="_Toc493634103"/>
      <w:r w:rsidRPr="00314110">
        <w:rPr>
          <w:rFonts w:cs="Arial"/>
          <w:sz w:val="20"/>
          <w:u w:val="none"/>
        </w:rPr>
        <w:t>ANTECEDENTES GENERALES</w:t>
      </w:r>
      <w:bookmarkEnd w:id="0"/>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Corporación Nacional del Cobre de Chile, Codelco Chile, a través de la Dirección de Adquisiciones de la Vicepresidencia de Proyectos, está efectuando un proceso de precalificación de proveedores para la futura adquisición del bien denominado “</w:t>
      </w:r>
      <w:r w:rsidR="00647396">
        <w:rPr>
          <w:rFonts w:ascii="Arial" w:hAnsi="Arial" w:cs="Arial"/>
          <w:sz w:val="20"/>
          <w:szCs w:val="20"/>
          <w:lang w:val="es-CL"/>
        </w:rPr>
        <w:t>ALIMENTADORES VIBRATORIOS</w:t>
      </w:r>
      <w:r w:rsidRPr="00314110">
        <w:rPr>
          <w:rFonts w:ascii="Arial" w:hAnsi="Arial" w:cs="Arial"/>
          <w:sz w:val="20"/>
          <w:szCs w:val="20"/>
          <w:lang w:val="es-CL"/>
        </w:rPr>
        <w:t xml:space="preserve"> – PROYECTO RAJO INCA”.</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4"/>
      <w:r w:rsidRPr="00314110">
        <w:rPr>
          <w:rFonts w:cs="Arial"/>
          <w:sz w:val="20"/>
          <w:u w:val="none"/>
        </w:rPr>
        <w:t xml:space="preserve">ANTECEDENTES DEL </w:t>
      </w:r>
      <w:bookmarkEnd w:id="1"/>
      <w:r w:rsidRPr="00314110">
        <w:rPr>
          <w:rFonts w:cs="Arial"/>
          <w:sz w:val="20"/>
          <w:u w:val="none"/>
        </w:rPr>
        <w:t>REQUERIMIENTO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La Corporación Nacional del Cobre (CODELCO), en el futuro podrá requerir equipos para la operación del Proyecto Rajo Inca (PRI), de la Vicepresidencia de Proyectos (VP), para la División Salvador (DSAL) de CODELCO.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Cabe destacar que el PRI se caracteriza por ser un proyecto que incluye una mezcla de operaciones unitarias de tipo </w:t>
      </w:r>
      <w:proofErr w:type="spellStart"/>
      <w:r w:rsidRPr="00314110">
        <w:rPr>
          <w:rFonts w:ascii="Arial" w:hAnsi="Arial" w:cs="Arial"/>
          <w:sz w:val="20"/>
          <w:szCs w:val="20"/>
          <w:lang w:val="es-CL"/>
        </w:rPr>
        <w:t>greenfield</w:t>
      </w:r>
      <w:proofErr w:type="spellEnd"/>
      <w:r w:rsidRPr="00314110">
        <w:rPr>
          <w:rFonts w:ascii="Arial" w:hAnsi="Arial" w:cs="Arial"/>
          <w:sz w:val="20"/>
          <w:szCs w:val="20"/>
          <w:lang w:val="es-CL"/>
        </w:rPr>
        <w:t xml:space="preserve"> (mina), con múltiples operaciones de tipo </w:t>
      </w:r>
      <w:proofErr w:type="spellStart"/>
      <w:r w:rsidRPr="00314110">
        <w:rPr>
          <w:rFonts w:ascii="Arial" w:hAnsi="Arial" w:cs="Arial"/>
          <w:sz w:val="20"/>
          <w:szCs w:val="20"/>
          <w:lang w:val="es-CL"/>
        </w:rPr>
        <w:t>brownfield</w:t>
      </w:r>
      <w:proofErr w:type="spellEnd"/>
      <w:r w:rsidRPr="00314110">
        <w:rPr>
          <w:rFonts w:ascii="Arial" w:hAnsi="Arial" w:cs="Arial"/>
          <w:sz w:val="20"/>
          <w:szCs w:val="20"/>
          <w:lang w:val="es-CL"/>
        </w:rPr>
        <w:t xml:space="preserve"> (concentrador/planta de óxidos/tranque/infraestructura).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53895"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El PRI contempla prolongar por 50 años más la operación de la Planta Concentradora existente en DSAL, además de aumentar su tasa de tratamiento desde 32 a 37 KTPD. Para poder alcanzar la nueva tasa </w:t>
      </w:r>
      <w:r w:rsidR="00647396">
        <w:rPr>
          <w:rFonts w:ascii="Arial" w:hAnsi="Arial" w:cs="Arial"/>
          <w:sz w:val="20"/>
          <w:szCs w:val="20"/>
          <w:lang w:val="es-CL"/>
        </w:rPr>
        <w:t xml:space="preserve">de tratamiento el PRI considera el reemplazo de los alimentadores vibratorios existentes en la planta de chancado primario, y que descargan </w:t>
      </w:r>
      <w:r w:rsidR="00353895">
        <w:rPr>
          <w:rFonts w:ascii="Arial" w:hAnsi="Arial" w:cs="Arial"/>
          <w:sz w:val="20"/>
          <w:szCs w:val="20"/>
          <w:lang w:val="es-CL"/>
        </w:rPr>
        <w:t>el stock pile de gruesos, alimentando a las correas de alimentación a chancado fino.</w:t>
      </w:r>
    </w:p>
    <w:p w:rsidR="00353895" w:rsidRDefault="00353895" w:rsidP="00314110">
      <w:pPr>
        <w:widowControl w:val="0"/>
        <w:autoSpaceDE w:val="0"/>
        <w:autoSpaceDN w:val="0"/>
        <w:adjustRightInd w:val="0"/>
        <w:jc w:val="both"/>
        <w:rPr>
          <w:rFonts w:ascii="Arial" w:hAnsi="Arial" w:cs="Arial"/>
          <w:sz w:val="20"/>
          <w:szCs w:val="20"/>
          <w:lang w:val="es-CL"/>
        </w:rPr>
      </w:pPr>
    </w:p>
    <w:p w:rsidR="00647396" w:rsidRDefault="00647396" w:rsidP="0031411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El proyecto considera el reemplazo de un total de 20 alimentadores vibratorios, compuestos por 4 alimentadores que descargan a la correa CT-21, de los 8 alimentadores que descargan a la correa CT-22, y de 8 alimentadores que descargan a la correa CT-23.</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siguient</w:t>
      </w:r>
      <w:r w:rsidR="00353895">
        <w:rPr>
          <w:rFonts w:ascii="Arial" w:hAnsi="Arial" w:cs="Arial"/>
          <w:sz w:val="20"/>
          <w:szCs w:val="20"/>
          <w:lang w:val="es-CL"/>
        </w:rPr>
        <w:t>e figura representa un esquema de los nuevos alimentadores vibratorios</w:t>
      </w:r>
      <w:r w:rsidRPr="00314110">
        <w:rPr>
          <w:rFonts w:ascii="Arial" w:hAnsi="Arial" w:cs="Arial"/>
          <w:sz w:val="20"/>
          <w:szCs w:val="20"/>
          <w:lang w:val="es-CL"/>
        </w:rPr>
        <w:t>:</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53895" w:rsidP="00314110">
      <w:pPr>
        <w:widowControl w:val="0"/>
        <w:autoSpaceDE w:val="0"/>
        <w:autoSpaceDN w:val="0"/>
        <w:adjustRightInd w:val="0"/>
        <w:jc w:val="center"/>
        <w:rPr>
          <w:rFonts w:ascii="Arial" w:hAnsi="Arial" w:cs="Arial"/>
          <w:sz w:val="20"/>
          <w:szCs w:val="20"/>
          <w:lang w:val="es-CL"/>
        </w:rPr>
      </w:pPr>
      <w:r>
        <w:rPr>
          <w:noProof/>
          <w:lang w:val="es-CL" w:eastAsia="es-CL"/>
        </w:rPr>
        <mc:AlternateContent>
          <mc:Choice Requires="wps">
            <w:drawing>
              <wp:anchor distT="0" distB="0" distL="114300" distR="114300" simplePos="0" relativeHeight="251663360" behindDoc="0" locked="0" layoutInCell="1" allowOverlap="1" wp14:anchorId="75E28F68" wp14:editId="0FA471D6">
                <wp:simplePos x="0" y="0"/>
                <wp:positionH relativeFrom="column">
                  <wp:posOffset>3782822</wp:posOffset>
                </wp:positionH>
                <wp:positionV relativeFrom="paragraph">
                  <wp:posOffset>1227709</wp:posOffset>
                </wp:positionV>
                <wp:extent cx="607162" cy="358444"/>
                <wp:effectExtent l="0" t="0" r="21590" b="22860"/>
                <wp:wrapNone/>
                <wp:docPr id="7" name="Rectángulo 7"/>
                <wp:cNvGraphicFramePr/>
                <a:graphic xmlns:a="http://schemas.openxmlformats.org/drawingml/2006/main">
                  <a:graphicData uri="http://schemas.microsoft.com/office/word/2010/wordprocessingShape">
                    <wps:wsp>
                      <wps:cNvSpPr/>
                      <wps:spPr>
                        <a:xfrm>
                          <a:off x="0" y="0"/>
                          <a:ext cx="607162" cy="35844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F0FB82" id="Rectángulo 7" o:spid="_x0000_s1026" style="position:absolute;margin-left:297.85pt;margin-top:96.65pt;width:47.8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k9nAIAAIYFAAAOAAAAZHJzL2Uyb0RvYy54bWysVMFu2zAMvQ/YPwi6r3aytOmMOkXQIsOA&#10;oi3aDj0rshQbkEVNUuJkf7Nv2Y+Vkmw36IodhuWgiCL5SD6TvLjct4rshHUN6JJOTnJKhOZQNXpT&#10;0u9Pq0/nlDjPdMUUaFHSg3D0cvHxw0VnCjGFGlQlLEEQ7YrOlLT23hRZ5ngtWuZOwAiNSgm2ZR5F&#10;u8kqyzpEb1U2zfOzrANbGQtcOIev10lJFxFfSsH9nZROeKJKirn5eNp4rsOZLS5YsbHM1A3v02D/&#10;kEXLGo1BR6hr5hnZ2uYPqLbhFhxIf8KhzUDKhotYA1Yzyd9U81gzI2ItSI4zI03u/8Hy2929JU1V&#10;0jklmrX4iR6QtN+/9GargMwDQZ1xBdo9mnvbSw6vodq9tG34xzrIPpJ6GEkVe084Pp7l88nZlBKO&#10;qs+n57PZLGBmr87GOv9VQEvCpaQWw0cq2e7G+WQ6mIRYGlaNUvjOCqXD6UA1VXiLgt2sr5QlO4Yf&#10;fLXK8deHOzLD4ME1C4WlUuLNH5RIsA9CIieY/DRmErtRjLCMc6H9JKlqVokU7fQ4WOjf4BErVRoB&#10;A7LELEfsHmCwTCADdqq7tw+uIjbz6Jz/LbHkPHrEyKD96Nw2Gux7AAqr6iMn+4GkRE1gaQ3VATvG&#10;QholZ/iqwe92w5y/ZxZnB6cM94G/w0Mq6EoK/Y2SGuzP996DPbY0ainpcBZL6n5smRWUqG8am/3L&#10;ZDYLwxuF2el8ioI91qyPNXrbXgF+/QluHsPjNdh7NVylhfYZ18YyREUV0xxjl5R7OwhXPu0IXDxc&#10;LJfRDAfWMH+jHw0P4IHV0JdP+2dmTd+8Hrv+Foa5ZcWbHk62wVPDcutBNrHBX3nt+cZhj43TL6aw&#10;TY7laPW6PhcvAAAA//8DAFBLAwQUAAYACAAAACEAd3Nvt98AAAALAQAADwAAAGRycy9kb3ducmV2&#10;LnhtbEyPzU7DMBCE70i8g7VI3KiTljYkjVMhRE8cKKUS123sJlH9J9tpw9uznOC2q5md/abeTEaz&#10;iwpxcFZAPsuAKds6OdhOwOFz+/AELCa0ErWzSsC3irBpbm9qrKS72g912aeOUYiNFQroU/IV57Ht&#10;lcE4c15Z0k4uGEy0ho7LgFcKN5rPs2zFDQ6WPvTo1Uuv2vN+NITh9c7L8f18+MqnbXiVbxG7Qoj7&#10;u+l5DSypKf2Z4RefbqAhpqMbrYxMC1iWy4KsJJSLBTByrMqchqOA+WNZAG9q/r9D8wMAAP//AwBQ&#10;SwECLQAUAAYACAAAACEAtoM4kv4AAADhAQAAEwAAAAAAAAAAAAAAAAAAAAAAW0NvbnRlbnRfVHlw&#10;ZXNdLnhtbFBLAQItABQABgAIAAAAIQA4/SH/1gAAAJQBAAALAAAAAAAAAAAAAAAAAC8BAABfcmVs&#10;cy8ucmVsc1BLAQItABQABgAIAAAAIQBZUXk9nAIAAIYFAAAOAAAAAAAAAAAAAAAAAC4CAABkcnMv&#10;ZTJvRG9jLnhtbFBLAQItABQABgAIAAAAIQB3c2+33wAAAAsBAAAPAAAAAAAAAAAAAAAAAPYEAABk&#10;cnMvZG93bnJldi54bWxQSwUGAAAAAAQABADzAAAAAgYAAAAA&#10;" filled="f" strokecolor="red" strokeweight="1pt"/>
            </w:pict>
          </mc:Fallback>
        </mc:AlternateContent>
      </w:r>
      <w:r>
        <w:rPr>
          <w:noProof/>
          <w:lang w:val="es-CL" w:eastAsia="es-CL"/>
        </w:rPr>
        <mc:AlternateContent>
          <mc:Choice Requires="wps">
            <w:drawing>
              <wp:anchor distT="0" distB="0" distL="114300" distR="114300" simplePos="0" relativeHeight="251661312" behindDoc="0" locked="0" layoutInCell="1" allowOverlap="1" wp14:anchorId="342E182B" wp14:editId="67620ABA">
                <wp:simplePos x="0" y="0"/>
                <wp:positionH relativeFrom="column">
                  <wp:posOffset>2275535</wp:posOffset>
                </wp:positionH>
                <wp:positionV relativeFrom="paragraph">
                  <wp:posOffset>1292530</wp:posOffset>
                </wp:positionV>
                <wp:extent cx="607162" cy="358444"/>
                <wp:effectExtent l="0" t="0" r="21590" b="22860"/>
                <wp:wrapNone/>
                <wp:docPr id="6" name="Rectángulo 6"/>
                <wp:cNvGraphicFramePr/>
                <a:graphic xmlns:a="http://schemas.openxmlformats.org/drawingml/2006/main">
                  <a:graphicData uri="http://schemas.microsoft.com/office/word/2010/wordprocessingShape">
                    <wps:wsp>
                      <wps:cNvSpPr/>
                      <wps:spPr>
                        <a:xfrm>
                          <a:off x="0" y="0"/>
                          <a:ext cx="607162" cy="35844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A7EF4" id="Rectángulo 6" o:spid="_x0000_s1026" style="position:absolute;margin-left:179.2pt;margin-top:101.75pt;width:47.8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ERgnAIAAIYFAAAOAAAAZHJzL2Uyb0RvYy54bWysVMFu2zAMvQ/YPwi6r3ayNO2MOkXQIsOA&#10;oi3aDj0rshQbkEVNUuJkf7Nv2Y+Vkmw36IodhuWgiCL5SD6TvLjct4rshHUN6JJOTnJKhOZQNXpT&#10;0u9Pq0/nlDjPdMUUaFHSg3D0cvHxw0VnCjGFGlQlLEEQ7YrOlLT23hRZ5ngtWuZOwAiNSgm2ZR5F&#10;u8kqyzpEb1U2zfN51oGtjAUunMPX66Ski4gvpeD+TkonPFElxdx8PG081+HMFhes2Fhm6ob3abB/&#10;yKJljcagI9Q184xsbfMHVNtwCw6kP+HQZiBlw0WsAauZ5G+qeayZEbEWJMeZkSb3/2D57e7ekqYq&#10;6ZwSzVr8RA9I2u9ferNVQOaBoM64Au0ezb3tJYfXUO1e2jb8Yx1kH0k9jKSKvSccH+f52WQ+pYSj&#10;6vPp+Ww2C5jZq7Oxzn8V0JJwKanF8JFKtrtxPpkOJiGWhlWjFL6zQulwOlBNFd6iYDfrK2XJjuEH&#10;X61y/PXhjswweHDNQmGplHjzByUS7IOQyAkmP42ZxG4UIyzjXGg/SaqaVSJFOz0OFvo3eMRKlUbA&#10;gCwxyxG7BxgsE8iAneru7YOriM08Oud/Syw5jx4xMmg/OreNBvsegMKq+sjJfiApURNYWkN1wI6x&#10;kEbJGb5q8LvdMOfvmcXZwSnDfeDv8JAKupJCf6OkBvvzvfdgjy2NWko6nMWSuh9bZgUl6pvGZv8y&#10;mc3C8EZhdno2RcEea9bHGr1trwC//gQ3j+HxGuy9Gq7SQvuMa2MZoqKKaY6xS8q9HYQrn3YELh4u&#10;lstohgNrmL/Rj4YH8MBq6Mun/TOzpm9ej11/C8PcsuJNDyfb4KlhufUgm9jgr7z2fOOwx8bpF1PY&#10;JsdytHpdn4sXAAAA//8DAFBLAwQUAAYACAAAACEA0m3+qN8AAAALAQAADwAAAGRycy9kb3ducmV2&#10;LnhtbEyPQU/DMAyF70j8h8hI3Fi6rYWtNJ0QYicOjDGJq9eEtlriVEm6lX+POcHR9nvP36s2k7Pi&#10;bELsPSmYzzIQhhqve2oVHD62dysQMSFptJ6Mgm8TYVNfX1VYan+hd3Pep1ZwCMUSFXQpDaWUsemM&#10;wzjzgyG+ffngMPEYWqkDXjjcWbnIsnvpsCf+0OFgnjvTnPajY4zB7gY9vp0On/NpG170a8T2Qanb&#10;m+npEUQyU/oTwy8+e6BmpqMfSUdhFSyLVc5SBYtsWYBgRV7k3O7Im2K9BllX8n+H+gcAAP//AwBQ&#10;SwECLQAUAAYACAAAACEAtoM4kv4AAADhAQAAEwAAAAAAAAAAAAAAAAAAAAAAW0NvbnRlbnRfVHlw&#10;ZXNdLnhtbFBLAQItABQABgAIAAAAIQA4/SH/1gAAAJQBAAALAAAAAAAAAAAAAAAAAC8BAABfcmVs&#10;cy8ucmVsc1BLAQItABQABgAIAAAAIQA7XERgnAIAAIYFAAAOAAAAAAAAAAAAAAAAAC4CAABkcnMv&#10;ZTJvRG9jLnhtbFBLAQItABQABgAIAAAAIQDSbf6o3wAAAAsBAAAPAAAAAAAAAAAAAAAAAPYEAABk&#10;cnMvZG93bnJldi54bWxQSwUGAAAAAAQABADzAAAAAgYAAAAA&#10;" filled="f" strokecolor="red" strokeweight="1pt"/>
            </w:pict>
          </mc:Fallback>
        </mc:AlternateContent>
      </w:r>
      <w:r>
        <w:rPr>
          <w:noProof/>
          <w:lang w:val="es-CL" w:eastAsia="es-CL"/>
        </w:rPr>
        <mc:AlternateContent>
          <mc:Choice Requires="wps">
            <w:drawing>
              <wp:anchor distT="0" distB="0" distL="114300" distR="114300" simplePos="0" relativeHeight="251659264" behindDoc="0" locked="0" layoutInCell="1" allowOverlap="1">
                <wp:simplePos x="0" y="0"/>
                <wp:positionH relativeFrom="column">
                  <wp:posOffset>1370457</wp:posOffset>
                </wp:positionH>
                <wp:positionV relativeFrom="paragraph">
                  <wp:posOffset>1295375</wp:posOffset>
                </wp:positionV>
                <wp:extent cx="607162" cy="358444"/>
                <wp:effectExtent l="0" t="0" r="21590" b="22860"/>
                <wp:wrapNone/>
                <wp:docPr id="5" name="Rectángulo 5"/>
                <wp:cNvGraphicFramePr/>
                <a:graphic xmlns:a="http://schemas.openxmlformats.org/drawingml/2006/main">
                  <a:graphicData uri="http://schemas.microsoft.com/office/word/2010/wordprocessingShape">
                    <wps:wsp>
                      <wps:cNvSpPr/>
                      <wps:spPr>
                        <a:xfrm>
                          <a:off x="0" y="0"/>
                          <a:ext cx="607162" cy="35844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F4647" id="Rectángulo 5" o:spid="_x0000_s1026" style="position:absolute;margin-left:107.9pt;margin-top:102pt;width:47.8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wOHnAIAAIYFAAAOAAAAZHJzL2Uyb0RvYy54bWysVMFu2zAMvQ/YPwi6r3aypO2MOkXQIsOA&#10;oi3aDj0rshQbkEVNUuJkf7Nv2Y+Vkmw36IodhuWgiCL5SD6TvLjct4rshHUN6JJOTnJKhOZQNXpT&#10;0u9Pq0/nlDjPdMUUaFHSg3D0cvHxw0VnCjGFGlQlLEEQ7YrOlLT23hRZ5ngtWuZOwAiNSgm2ZR5F&#10;u8kqyzpEb1U2zfPTrANbGQtcOIev10lJFxFfSsH9nZROeKJKirn5eNp4rsOZLS5YsbHM1A3v02D/&#10;kEXLGo1BR6hr5hnZ2uYPqLbhFhxIf8KhzUDKhotYA1Yzyd9U81gzI2ItSI4zI03u/8Hy2929JU1V&#10;0jklmrX4iR6QtN+/9GargMwDQZ1xBdo9mnvbSw6vodq9tG34xzrIPpJ6GEkVe084Pp7mZ5PTKSUc&#10;VZ/n57PZLGBmr87GOv9VQEvCpaQWw0cq2e7G+WQ6mIRYGlaNUvjOCqXD6UA1VXiLgt2sr5QlO4Yf&#10;fLXK8deHOzLD4ME1C4WlUuLNH5RIsA9CIieY/DRmErtRjLCMc6H9JKlqVokUbX4cLPRv8IiVKo2A&#10;AVliliN2DzBYJpABO9Xd2wdXEZt5dM7/llhyHj1iZNB+dG4bDfY9AIVV9ZGT/UBSoiawtIbqgB1j&#10;IY2SM3zV4He7Yc7fM4uzg1OG+8Df4SEVdCWF/kZJDfbne+/BHlsatZR0OIsldT+2zApK1DeNzf5l&#10;MpuF4Y3CbH42RcEea9bHGr1trwC//gQ3j+HxGuy9Gq7SQvuMa2MZoqKKaY6xS8q9HYQrn3YELh4u&#10;lstohgNrmL/Rj4YH8MBq6Mun/TOzpm9ej11/C8PcsuJNDyfb4KlhufUgm9jgr7z2fOOwx8bpF1PY&#10;JsdytHpdn4sXAAAA//8DAFBLAwQUAAYACAAAACEAjiSm8N0AAAALAQAADwAAAGRycy9kb3ducmV2&#10;LnhtbEyPy07DMBBF90j8gzVI7KjtEgoKcSqE6IoFUCqxncYmieqXbKcNf8+wort53LlzbrOenWVH&#10;k/IYvAK5EMCM74Iefa9g97m5eQCWC3qNNnij4MdkWLeXFw3WOpz8hzluS8/IxOcaFQylxJrz3A3G&#10;YV6EaDztvkNyWKhNPdcJT2TuLF8KseIOR08fBozmeTDdYTs5woj2Perp7bD7kvMmvejXjP29UtdX&#10;89MjsGLm8i+GP3y6gZaY9mHyOjOrYCnvCL1QISoKRYpbKStge5qsRAW8bfh5hvYXAAD//wMAUEsB&#10;Ai0AFAAGAAgAAAAhALaDOJL+AAAA4QEAABMAAAAAAAAAAAAAAAAAAAAAAFtDb250ZW50X1R5cGVz&#10;XS54bWxQSwECLQAUAAYACAAAACEAOP0h/9YAAACUAQAACwAAAAAAAAAAAAAAAAAvAQAAX3JlbHMv&#10;LnJlbHNQSwECLQAUAAYACAAAACEAnUsDh5wCAACGBQAADgAAAAAAAAAAAAAAAAAuAgAAZHJzL2Uy&#10;b0RvYy54bWxQSwECLQAUAAYACAAAACEAjiSm8N0AAAALAQAADwAAAAAAAAAAAAAAAAD2BAAAZHJz&#10;L2Rvd25yZXYueG1sUEsFBgAAAAAEAAQA8wAAAAAGAAAAAA==&#10;" filled="f" strokecolor="red" strokeweight="1pt"/>
            </w:pict>
          </mc:Fallback>
        </mc:AlternateContent>
      </w:r>
      <w:r>
        <w:rPr>
          <w:noProof/>
          <w:lang w:val="es-CL" w:eastAsia="es-CL"/>
        </w:rPr>
        <w:drawing>
          <wp:inline distT="0" distB="0" distL="0" distR="0" wp14:anchorId="44D51953" wp14:editId="5B336A93">
            <wp:extent cx="3245134" cy="328452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r="10396" b="1751"/>
                    <a:stretch/>
                  </pic:blipFill>
                  <pic:spPr bwMode="auto">
                    <a:xfrm>
                      <a:off x="0" y="0"/>
                      <a:ext cx="3284596" cy="3324466"/>
                    </a:xfrm>
                    <a:prstGeom prst="rect">
                      <a:avLst/>
                    </a:prstGeom>
                    <a:ln>
                      <a:noFill/>
                    </a:ln>
                    <a:extLst>
                      <a:ext uri="{53640926-AAD7-44D8-BBD7-CCE9431645EC}">
                        <a14:shadowObscured xmlns:a14="http://schemas.microsoft.com/office/drawing/2010/main"/>
                      </a:ext>
                    </a:extLst>
                  </pic:spPr>
                </pic:pic>
              </a:graphicData>
            </a:graphic>
          </wp:inline>
        </w:drawing>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Default="00353895" w:rsidP="0031411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 xml:space="preserve">Los alimentadores vibratorios </w:t>
      </w:r>
      <w:r w:rsidRPr="00314110">
        <w:rPr>
          <w:rFonts w:ascii="Arial" w:hAnsi="Arial" w:cs="Arial"/>
          <w:sz w:val="20"/>
          <w:szCs w:val="20"/>
          <w:lang w:val="es-CL"/>
        </w:rPr>
        <w:t>proyectado</w:t>
      </w:r>
      <w:r>
        <w:rPr>
          <w:rFonts w:ascii="Arial" w:hAnsi="Arial" w:cs="Arial"/>
          <w:sz w:val="20"/>
          <w:szCs w:val="20"/>
          <w:lang w:val="es-CL"/>
        </w:rPr>
        <w:t>s, para descarga del stock pile de gruesos, y que son</w:t>
      </w:r>
      <w:r w:rsidR="00314110" w:rsidRPr="00314110">
        <w:rPr>
          <w:rFonts w:ascii="Arial" w:hAnsi="Arial" w:cs="Arial"/>
          <w:sz w:val="20"/>
          <w:szCs w:val="20"/>
          <w:lang w:val="es-CL"/>
        </w:rPr>
        <w:t xml:space="preserve"> motivo de esta precalificación pública, deberá</w:t>
      </w:r>
      <w:r>
        <w:rPr>
          <w:rFonts w:ascii="Arial" w:hAnsi="Arial" w:cs="Arial"/>
          <w:sz w:val="20"/>
          <w:szCs w:val="20"/>
          <w:lang w:val="es-CL"/>
        </w:rPr>
        <w:t>n</w:t>
      </w:r>
      <w:r w:rsidR="00314110" w:rsidRPr="00314110">
        <w:rPr>
          <w:rFonts w:ascii="Arial" w:hAnsi="Arial" w:cs="Arial"/>
          <w:sz w:val="20"/>
          <w:szCs w:val="20"/>
          <w:lang w:val="es-CL"/>
        </w:rPr>
        <w:t xml:space="preserve"> cumplir con las siguientes condiciones de operación:</w:t>
      </w:r>
    </w:p>
    <w:p w:rsidR="00EF26B4" w:rsidRPr="00314110" w:rsidRDefault="00EF26B4" w:rsidP="00314110">
      <w:pPr>
        <w:widowControl w:val="0"/>
        <w:autoSpaceDE w:val="0"/>
        <w:autoSpaceDN w:val="0"/>
        <w:adjustRightInd w:val="0"/>
        <w:jc w:val="both"/>
        <w:rPr>
          <w:rFonts w:ascii="Arial" w:hAnsi="Arial" w:cs="Arial"/>
          <w:sz w:val="20"/>
          <w:szCs w:val="20"/>
          <w:lang w:val="es-CL"/>
        </w:rPr>
      </w:pPr>
    </w:p>
    <w:p w:rsidR="00314110" w:rsidRPr="00314110" w:rsidRDefault="00180B27" w:rsidP="00180B27">
      <w:pPr>
        <w:widowControl w:val="0"/>
        <w:autoSpaceDE w:val="0"/>
        <w:autoSpaceDN w:val="0"/>
        <w:adjustRightInd w:val="0"/>
        <w:jc w:val="center"/>
        <w:rPr>
          <w:rFonts w:ascii="Arial" w:hAnsi="Arial" w:cs="Arial"/>
          <w:sz w:val="20"/>
          <w:szCs w:val="20"/>
          <w:lang w:val="es-CL"/>
        </w:rPr>
      </w:pPr>
      <w:r w:rsidRPr="00180B27">
        <w:rPr>
          <w:noProof/>
          <w:lang w:val="es-CL" w:eastAsia="es-CL"/>
        </w:rPr>
        <w:drawing>
          <wp:inline distT="0" distB="0" distL="0" distR="0">
            <wp:extent cx="5062118" cy="3454865"/>
            <wp:effectExtent l="0" t="0" r="571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8764" cy="3459401"/>
                    </a:xfrm>
                    <a:prstGeom prst="rect">
                      <a:avLst/>
                    </a:prstGeom>
                    <a:noFill/>
                    <a:ln>
                      <a:noFill/>
                    </a:ln>
                  </pic:spPr>
                </pic:pic>
              </a:graphicData>
            </a:graphic>
          </wp:inline>
        </w:drawing>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El suministro comprende </w:t>
      </w:r>
      <w:r w:rsidR="00344CF6">
        <w:rPr>
          <w:rFonts w:ascii="Arial" w:hAnsi="Arial" w:cs="Arial"/>
          <w:sz w:val="20"/>
          <w:szCs w:val="20"/>
          <w:lang w:val="es-CL"/>
        </w:rPr>
        <w:t>20 Alimentadores Vibratorios</w:t>
      </w:r>
      <w:r w:rsidRPr="00314110">
        <w:rPr>
          <w:rFonts w:ascii="Arial" w:hAnsi="Arial" w:cs="Arial"/>
          <w:sz w:val="20"/>
          <w:szCs w:val="20"/>
          <w:lang w:val="es-CL"/>
        </w:rPr>
        <w:t xml:space="preserve"> completo</w:t>
      </w:r>
      <w:r w:rsidR="00344CF6">
        <w:rPr>
          <w:rFonts w:ascii="Arial" w:hAnsi="Arial" w:cs="Arial"/>
          <w:sz w:val="20"/>
          <w:szCs w:val="20"/>
          <w:lang w:val="es-CL"/>
        </w:rPr>
        <w:t>s</w:t>
      </w:r>
      <w:r w:rsidRPr="00314110">
        <w:rPr>
          <w:rFonts w:ascii="Arial" w:hAnsi="Arial" w:cs="Arial"/>
          <w:sz w:val="20"/>
          <w:szCs w:val="20"/>
          <w:lang w:val="es-CL"/>
        </w:rPr>
        <w:t>, listo</w:t>
      </w:r>
      <w:r w:rsidR="00344CF6">
        <w:rPr>
          <w:rFonts w:ascii="Arial" w:hAnsi="Arial" w:cs="Arial"/>
          <w:sz w:val="20"/>
          <w:szCs w:val="20"/>
          <w:lang w:val="es-CL"/>
        </w:rPr>
        <w:t>s</w:t>
      </w:r>
      <w:r w:rsidRPr="00314110">
        <w:rPr>
          <w:rFonts w:ascii="Arial" w:hAnsi="Arial" w:cs="Arial"/>
          <w:sz w:val="20"/>
          <w:szCs w:val="20"/>
          <w:lang w:val="es-CL"/>
        </w:rPr>
        <w:t xml:space="preserve"> para instalación, que debe</w:t>
      </w:r>
      <w:r w:rsidR="00344CF6">
        <w:rPr>
          <w:rFonts w:ascii="Arial" w:hAnsi="Arial" w:cs="Arial"/>
          <w:sz w:val="20"/>
          <w:szCs w:val="20"/>
          <w:lang w:val="es-CL"/>
        </w:rPr>
        <w:t>n</w:t>
      </w:r>
      <w:r w:rsidRPr="00314110">
        <w:rPr>
          <w:rFonts w:ascii="Arial" w:hAnsi="Arial" w:cs="Arial"/>
          <w:sz w:val="20"/>
          <w:szCs w:val="20"/>
          <w:lang w:val="es-CL"/>
        </w:rPr>
        <w:t xml:space="preserve"> incluir, pero sin limitarse, a lo siguiente:</w:t>
      </w:r>
    </w:p>
    <w:p w:rsidR="00314110" w:rsidRPr="00314110" w:rsidRDefault="00314110" w:rsidP="00314110">
      <w:pPr>
        <w:widowControl w:val="0"/>
        <w:autoSpaceDE w:val="0"/>
        <w:autoSpaceDN w:val="0"/>
        <w:adjustRightInd w:val="0"/>
        <w:jc w:val="both"/>
        <w:rPr>
          <w:rFonts w:ascii="Arial" w:hAnsi="Arial" w:cs="Arial"/>
          <w:sz w:val="20"/>
          <w:szCs w:val="20"/>
          <w:lang w:val="es-CL"/>
        </w:rPr>
      </w:pPr>
    </w:p>
    <w:tbl>
      <w:tblPr>
        <w:tblW w:w="9650" w:type="dxa"/>
        <w:jc w:val="center"/>
        <w:tblLayout w:type="fixed"/>
        <w:tblCellMar>
          <w:left w:w="0" w:type="dxa"/>
          <w:right w:w="0" w:type="dxa"/>
        </w:tblCellMar>
        <w:tblLook w:val="04A0" w:firstRow="1" w:lastRow="0" w:firstColumn="1" w:lastColumn="0" w:noHBand="0" w:noVBand="1"/>
      </w:tblPr>
      <w:tblGrid>
        <w:gridCol w:w="699"/>
        <w:gridCol w:w="1753"/>
        <w:gridCol w:w="5072"/>
        <w:gridCol w:w="992"/>
        <w:gridCol w:w="1134"/>
      </w:tblGrid>
      <w:tr w:rsidR="00314110" w:rsidRPr="00314110" w:rsidTr="00180B27">
        <w:trPr>
          <w:tblHeader/>
          <w:jc w:val="center"/>
        </w:trPr>
        <w:tc>
          <w:tcPr>
            <w:tcW w:w="699"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75695E">
            <w:pPr>
              <w:pStyle w:val="Textoindependiente"/>
              <w:spacing w:before="60" w:after="60"/>
              <w:jc w:val="center"/>
              <w:rPr>
                <w:rFonts w:ascii="Arial" w:hAnsi="Arial" w:cs="Arial"/>
                <w:b/>
                <w:bCs/>
                <w:sz w:val="20"/>
              </w:rPr>
            </w:pPr>
            <w:r w:rsidRPr="00314110">
              <w:rPr>
                <w:rFonts w:ascii="Arial" w:hAnsi="Arial" w:cs="Arial"/>
                <w:b/>
                <w:bCs/>
                <w:sz w:val="20"/>
              </w:rPr>
              <w:t>ITEM</w:t>
            </w:r>
          </w:p>
        </w:tc>
        <w:tc>
          <w:tcPr>
            <w:tcW w:w="175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75695E">
            <w:pPr>
              <w:pStyle w:val="Textoindependiente"/>
              <w:spacing w:before="60" w:after="60"/>
              <w:jc w:val="center"/>
              <w:rPr>
                <w:rFonts w:ascii="Arial" w:hAnsi="Arial" w:cs="Arial"/>
                <w:b/>
                <w:bCs/>
                <w:sz w:val="20"/>
              </w:rPr>
            </w:pPr>
            <w:r w:rsidRPr="00314110">
              <w:rPr>
                <w:rFonts w:ascii="Arial" w:hAnsi="Arial" w:cs="Arial"/>
                <w:b/>
                <w:bCs/>
                <w:sz w:val="20"/>
              </w:rPr>
              <w:t>TAG</w:t>
            </w:r>
          </w:p>
        </w:tc>
        <w:tc>
          <w:tcPr>
            <w:tcW w:w="5072" w:type="dxa"/>
            <w:tcBorders>
              <w:top w:val="single" w:sz="8" w:space="0" w:color="auto"/>
              <w:left w:val="nil"/>
              <w:bottom w:val="single" w:sz="8" w:space="0" w:color="auto"/>
              <w:right w:val="single" w:sz="8" w:space="0" w:color="auto"/>
            </w:tcBorders>
            <w:shd w:val="clear" w:color="auto" w:fill="FFC000"/>
            <w:vAlign w:val="center"/>
          </w:tcPr>
          <w:p w:rsidR="00314110" w:rsidRPr="00314110" w:rsidRDefault="00314110" w:rsidP="0075695E">
            <w:pPr>
              <w:pStyle w:val="Textoindependiente"/>
              <w:spacing w:before="60" w:after="60"/>
              <w:jc w:val="center"/>
              <w:rPr>
                <w:rFonts w:ascii="Arial" w:hAnsi="Arial" w:cs="Arial"/>
                <w:b/>
                <w:bCs/>
                <w:sz w:val="20"/>
              </w:rPr>
            </w:pPr>
            <w:r w:rsidRPr="00314110">
              <w:rPr>
                <w:rFonts w:ascii="Arial" w:hAnsi="Arial" w:cs="Arial"/>
                <w:b/>
                <w:bCs/>
                <w:sz w:val="20"/>
              </w:rPr>
              <w:t>DESCRIPCIÓN</w:t>
            </w:r>
          </w:p>
        </w:tc>
        <w:tc>
          <w:tcPr>
            <w:tcW w:w="992" w:type="dxa"/>
            <w:tcBorders>
              <w:top w:val="single" w:sz="8" w:space="0" w:color="auto"/>
              <w:left w:val="nil"/>
              <w:bottom w:val="single" w:sz="8" w:space="0" w:color="auto"/>
              <w:right w:val="single" w:sz="8" w:space="0" w:color="auto"/>
            </w:tcBorders>
            <w:shd w:val="clear" w:color="auto" w:fill="FFC000"/>
          </w:tcPr>
          <w:p w:rsidR="00314110" w:rsidRPr="00314110" w:rsidRDefault="00314110" w:rsidP="0075695E">
            <w:pPr>
              <w:pStyle w:val="Textoindependiente"/>
              <w:spacing w:before="60" w:after="60"/>
              <w:jc w:val="center"/>
              <w:rPr>
                <w:rFonts w:ascii="Arial" w:hAnsi="Arial" w:cs="Arial"/>
                <w:b/>
                <w:bCs/>
                <w:sz w:val="20"/>
              </w:rPr>
            </w:pPr>
            <w:r w:rsidRPr="00314110">
              <w:rPr>
                <w:rFonts w:ascii="Arial" w:hAnsi="Arial" w:cs="Arial"/>
                <w:b/>
                <w:bCs/>
                <w:sz w:val="20"/>
              </w:rPr>
              <w:t>UNIDAD</w:t>
            </w:r>
          </w:p>
        </w:tc>
        <w:tc>
          <w:tcPr>
            <w:tcW w:w="1134" w:type="dxa"/>
            <w:tcBorders>
              <w:top w:val="single" w:sz="8" w:space="0" w:color="auto"/>
              <w:left w:val="nil"/>
              <w:bottom w:val="single" w:sz="8" w:space="0" w:color="auto"/>
              <w:right w:val="single" w:sz="8" w:space="0" w:color="auto"/>
            </w:tcBorders>
            <w:shd w:val="clear" w:color="auto" w:fill="FFC000"/>
          </w:tcPr>
          <w:p w:rsidR="00314110" w:rsidRPr="00314110" w:rsidRDefault="00180B27" w:rsidP="0075695E">
            <w:pPr>
              <w:pStyle w:val="Textoindependiente"/>
              <w:spacing w:before="60" w:after="60"/>
              <w:jc w:val="center"/>
              <w:rPr>
                <w:rFonts w:ascii="Arial" w:hAnsi="Arial" w:cs="Arial"/>
                <w:b/>
                <w:bCs/>
                <w:sz w:val="20"/>
              </w:rPr>
            </w:pPr>
            <w:r w:rsidRPr="00314110">
              <w:rPr>
                <w:rFonts w:ascii="Arial" w:hAnsi="Arial" w:cs="Arial"/>
                <w:b/>
                <w:bCs/>
                <w:sz w:val="20"/>
              </w:rPr>
              <w:t>CANTIDAD</w:t>
            </w:r>
          </w:p>
        </w:tc>
      </w:tr>
      <w:tr w:rsidR="00314110" w:rsidRPr="00314110" w:rsidTr="00180B27">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bCs/>
                <w:sz w:val="20"/>
              </w:rPr>
            </w:pPr>
            <w:r w:rsidRPr="00314110">
              <w:rPr>
                <w:rFonts w:ascii="Arial" w:hAnsi="Arial" w:cs="Arial"/>
                <w:bCs/>
                <w:sz w:val="20"/>
              </w:rPr>
              <w:t>1</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75695E" w:rsidP="0075695E">
            <w:pPr>
              <w:pStyle w:val="Textoindependiente"/>
              <w:spacing w:before="60" w:after="60"/>
              <w:jc w:val="center"/>
              <w:rPr>
                <w:rFonts w:ascii="Arial" w:hAnsi="Arial" w:cs="Arial"/>
                <w:bCs/>
                <w:sz w:val="20"/>
              </w:rPr>
            </w:pPr>
            <w:r w:rsidRPr="0075695E">
              <w:rPr>
                <w:rFonts w:ascii="Arial" w:hAnsi="Arial" w:cs="Arial"/>
                <w:bCs/>
                <w:sz w:val="20"/>
              </w:rPr>
              <w:t>03120-AVB-001@004</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75695E" w:rsidP="0075695E">
            <w:pPr>
              <w:jc w:val="both"/>
              <w:rPr>
                <w:rFonts w:ascii="Arial" w:eastAsia="Calibri" w:hAnsi="Arial" w:cs="Arial"/>
                <w:sz w:val="20"/>
                <w:szCs w:val="20"/>
                <w:lang w:val="es-ES_tradnl"/>
              </w:rPr>
            </w:pPr>
            <w:r>
              <w:rPr>
                <w:rFonts w:ascii="Arial" w:eastAsia="Calibri" w:hAnsi="Arial" w:cs="Arial"/>
                <w:sz w:val="20"/>
                <w:szCs w:val="20"/>
                <w:lang w:val="es-ES_tradnl"/>
              </w:rPr>
              <w:t>Alimentador Vibratorio del tipo electromagnético, completo, para descarga de mineral en acopio de gruesos hacia correa CT-21 (línea S1)</w:t>
            </w:r>
            <w:r w:rsidR="00400534">
              <w:rPr>
                <w:rFonts w:ascii="Arial" w:eastAsia="Calibri" w:hAnsi="Arial" w:cs="Arial"/>
                <w:sz w:val="20"/>
                <w:szCs w:val="20"/>
                <w:lang w:val="es-ES_tradnl"/>
              </w:rPr>
              <w:t>.</w:t>
            </w:r>
          </w:p>
          <w:p w:rsidR="00314110" w:rsidRPr="00314110" w:rsidRDefault="0075695E" w:rsidP="0075695E">
            <w:pPr>
              <w:jc w:val="both"/>
              <w:rPr>
                <w:rFonts w:ascii="Arial" w:eastAsia="Calibri" w:hAnsi="Arial" w:cs="Arial"/>
                <w:sz w:val="20"/>
                <w:szCs w:val="20"/>
                <w:lang w:val="es-ES_tradnl"/>
              </w:rPr>
            </w:pPr>
            <w:r w:rsidRPr="0075695E">
              <w:rPr>
                <w:rFonts w:ascii="Arial" w:eastAsia="Calibri" w:hAnsi="Arial" w:cs="Arial"/>
                <w:sz w:val="20"/>
                <w:szCs w:val="20"/>
                <w:lang w:val="es-ES_tradnl"/>
              </w:rPr>
              <w:t>Debe incluir, pero no limitarse a los siguientes componentes</w:t>
            </w:r>
            <w:r w:rsidR="00314110" w:rsidRPr="00314110">
              <w:rPr>
                <w:rFonts w:ascii="Arial" w:eastAsia="Calibri" w:hAnsi="Arial" w:cs="Arial"/>
                <w:sz w:val="20"/>
                <w:szCs w:val="20"/>
                <w:lang w:val="es-ES_tradnl"/>
              </w:rPr>
              <w:t>:</w:t>
            </w:r>
          </w:p>
          <w:p w:rsidR="00314110" w:rsidRPr="00314110" w:rsidRDefault="00314110" w:rsidP="003A3FAF">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Estructura </w:t>
            </w:r>
            <w:r w:rsidR="0075695E">
              <w:rPr>
                <w:rFonts w:ascii="Arial" w:eastAsia="Calibri" w:hAnsi="Arial" w:cs="Arial"/>
                <w:sz w:val="20"/>
                <w:szCs w:val="20"/>
                <w:lang w:val="es-ES_tradnl"/>
              </w:rPr>
              <w:t>metálica</w:t>
            </w:r>
            <w:r w:rsidRPr="00314110">
              <w:rPr>
                <w:rFonts w:ascii="Arial" w:eastAsia="Calibri" w:hAnsi="Arial" w:cs="Arial"/>
                <w:sz w:val="20"/>
                <w:szCs w:val="20"/>
                <w:lang w:val="es-ES_tradnl"/>
              </w:rPr>
              <w:t>.</w:t>
            </w:r>
          </w:p>
          <w:p w:rsidR="00314110" w:rsidRPr="00314110"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Mecanismo vibratorio</w:t>
            </w:r>
            <w:r w:rsidR="004A2B6E">
              <w:rPr>
                <w:rFonts w:ascii="Arial" w:eastAsia="Calibri" w:hAnsi="Arial" w:cs="Arial"/>
                <w:sz w:val="20"/>
                <w:szCs w:val="20"/>
                <w:lang w:val="es-ES_tradnl"/>
              </w:rPr>
              <w:t>, incluido motor.</w:t>
            </w:r>
          </w:p>
          <w:p w:rsidR="00314110" w:rsidRPr="00314110"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Bandeja</w:t>
            </w:r>
            <w:r w:rsidR="00314110" w:rsidRPr="00314110">
              <w:rPr>
                <w:rFonts w:ascii="Arial" w:eastAsia="Calibri" w:hAnsi="Arial" w:cs="Arial"/>
                <w:sz w:val="20"/>
                <w:szCs w:val="20"/>
                <w:lang w:val="es-ES_tradnl"/>
              </w:rPr>
              <w:t>.</w:t>
            </w:r>
          </w:p>
          <w:p w:rsidR="00314110"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Sistema de encapsulamiento</w:t>
            </w:r>
            <w:r w:rsidR="00314110" w:rsidRPr="00314110">
              <w:rPr>
                <w:rFonts w:ascii="Arial" w:eastAsia="Calibri" w:hAnsi="Arial" w:cs="Arial"/>
                <w:sz w:val="20"/>
                <w:szCs w:val="20"/>
                <w:lang w:val="es-ES_tradnl"/>
              </w:rPr>
              <w:t>.</w:t>
            </w:r>
          </w:p>
          <w:p w:rsidR="0075695E"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Chutes de alimentación y descarga.</w:t>
            </w:r>
          </w:p>
          <w:p w:rsidR="0075695E"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Revestimientos.</w:t>
            </w:r>
          </w:p>
          <w:p w:rsidR="0075695E" w:rsidRDefault="0075695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Sistema de soporte del alimentador.</w:t>
            </w:r>
          </w:p>
          <w:p w:rsidR="004A2B6E" w:rsidRDefault="004A2B6E" w:rsidP="003A3FAF">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Aisladores de vibraciones.</w:t>
            </w:r>
          </w:p>
          <w:p w:rsidR="003A3FAF" w:rsidRPr="006F49BC" w:rsidRDefault="003A3FAF" w:rsidP="003A3FAF">
            <w:pPr>
              <w:pStyle w:val="Prrafodelista"/>
              <w:numPr>
                <w:ilvl w:val="0"/>
                <w:numId w:val="32"/>
              </w:numPr>
              <w:jc w:val="both"/>
              <w:rPr>
                <w:rFonts w:ascii="Arial" w:eastAsia="Calibri" w:hAnsi="Arial" w:cs="Arial"/>
                <w:sz w:val="20"/>
                <w:szCs w:val="20"/>
                <w:lang w:val="es-ES_tradnl"/>
              </w:rPr>
            </w:pPr>
            <w:r w:rsidRPr="006F49BC">
              <w:rPr>
                <w:rFonts w:ascii="Arial" w:eastAsia="Calibri" w:hAnsi="Arial" w:cs="Arial"/>
                <w:sz w:val="20"/>
                <w:szCs w:val="20"/>
                <w:lang w:val="es-ES_tradnl"/>
              </w:rPr>
              <w:t>Instrumentación asociada</w:t>
            </w:r>
            <w:r>
              <w:rPr>
                <w:rFonts w:ascii="Arial" w:eastAsia="Calibri" w:hAnsi="Arial" w:cs="Arial"/>
                <w:sz w:val="20"/>
                <w:szCs w:val="20"/>
                <w:lang w:val="es-ES_tradnl"/>
              </w:rPr>
              <w:t>.</w:t>
            </w:r>
          </w:p>
          <w:p w:rsidR="003A3FAF" w:rsidRDefault="003A3FAF" w:rsidP="003A3FAF">
            <w:pPr>
              <w:pStyle w:val="Prrafodelista"/>
              <w:numPr>
                <w:ilvl w:val="0"/>
                <w:numId w:val="32"/>
              </w:numPr>
              <w:jc w:val="both"/>
              <w:rPr>
                <w:rFonts w:ascii="Arial" w:eastAsia="Calibri" w:hAnsi="Arial" w:cs="Arial"/>
                <w:sz w:val="20"/>
                <w:szCs w:val="20"/>
                <w:lang w:val="es-ES_tradnl"/>
              </w:rPr>
            </w:pPr>
            <w:r w:rsidRPr="006F49BC">
              <w:rPr>
                <w:rFonts w:ascii="Arial" w:eastAsia="Calibri" w:hAnsi="Arial" w:cs="Arial"/>
                <w:sz w:val="20"/>
                <w:szCs w:val="20"/>
                <w:lang w:val="es-ES_tradnl"/>
              </w:rPr>
              <w:t>Panel de control</w:t>
            </w:r>
            <w:r w:rsidR="00400534">
              <w:rPr>
                <w:rFonts w:ascii="Arial" w:eastAsia="Calibri" w:hAnsi="Arial" w:cs="Arial"/>
                <w:sz w:val="20"/>
                <w:szCs w:val="20"/>
                <w:lang w:val="es-ES_tradnl"/>
              </w:rPr>
              <w:t xml:space="preserve"> (PLC)</w:t>
            </w:r>
            <w:r>
              <w:rPr>
                <w:rFonts w:ascii="Arial" w:eastAsia="Calibri" w:hAnsi="Arial" w:cs="Arial"/>
                <w:sz w:val="20"/>
                <w:szCs w:val="20"/>
                <w:lang w:val="es-ES_tradnl"/>
              </w:rPr>
              <w:t>.</w:t>
            </w:r>
          </w:p>
          <w:p w:rsidR="0075695E" w:rsidRPr="0075695E" w:rsidRDefault="0075695E" w:rsidP="0075695E">
            <w:pPr>
              <w:pStyle w:val="Prrafodelista"/>
              <w:ind w:left="360"/>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314110" w:rsidRPr="00314110" w:rsidRDefault="004A2B6E" w:rsidP="0075695E">
            <w:pPr>
              <w:pStyle w:val="Textoindependiente"/>
              <w:spacing w:before="60" w:after="60"/>
              <w:jc w:val="center"/>
              <w:rPr>
                <w:rFonts w:ascii="Arial" w:hAnsi="Arial" w:cs="Arial"/>
                <w:bCs/>
                <w:sz w:val="20"/>
              </w:rPr>
            </w:pPr>
            <w:r>
              <w:rPr>
                <w:rFonts w:ascii="Arial" w:hAnsi="Arial" w:cs="Arial"/>
                <w:bCs/>
                <w:sz w:val="20"/>
              </w:rPr>
              <w:t>4</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bCs/>
                <w:sz w:val="20"/>
              </w:rPr>
            </w:pPr>
            <w:r w:rsidRPr="00314110">
              <w:rPr>
                <w:rFonts w:ascii="Arial" w:hAnsi="Arial" w:cs="Arial"/>
                <w:bCs/>
                <w:sz w:val="20"/>
              </w:rPr>
              <w:t>C.U.</w:t>
            </w:r>
          </w:p>
        </w:tc>
      </w:tr>
      <w:tr w:rsidR="004A2B6E" w:rsidRPr="00314110" w:rsidTr="004423E0">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A2B6E" w:rsidRPr="00314110" w:rsidRDefault="004A2B6E" w:rsidP="004423E0">
            <w:pPr>
              <w:pStyle w:val="Textoindependiente"/>
              <w:spacing w:before="60" w:after="60"/>
              <w:jc w:val="center"/>
              <w:rPr>
                <w:rFonts w:ascii="Arial" w:hAnsi="Arial" w:cs="Arial"/>
                <w:bCs/>
                <w:sz w:val="20"/>
              </w:rPr>
            </w:pPr>
            <w:r>
              <w:rPr>
                <w:rFonts w:ascii="Arial" w:hAnsi="Arial" w:cs="Arial"/>
                <w:bCs/>
                <w:sz w:val="20"/>
              </w:rPr>
              <w:t>2</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4A2B6E" w:rsidRPr="00314110" w:rsidRDefault="004A2B6E" w:rsidP="004A2B6E">
            <w:pPr>
              <w:pStyle w:val="Textoindependiente"/>
              <w:spacing w:before="60" w:after="60"/>
              <w:jc w:val="center"/>
              <w:rPr>
                <w:rFonts w:ascii="Arial" w:hAnsi="Arial" w:cs="Arial"/>
                <w:bCs/>
                <w:sz w:val="20"/>
              </w:rPr>
            </w:pPr>
            <w:r w:rsidRPr="0075695E">
              <w:rPr>
                <w:rFonts w:ascii="Arial" w:hAnsi="Arial" w:cs="Arial"/>
                <w:bCs/>
                <w:sz w:val="20"/>
              </w:rPr>
              <w:t>03120-AVB-00</w:t>
            </w:r>
            <w:r>
              <w:rPr>
                <w:rFonts w:ascii="Arial" w:hAnsi="Arial" w:cs="Arial"/>
                <w:bCs/>
                <w:sz w:val="20"/>
              </w:rPr>
              <w:t>5</w:t>
            </w:r>
            <w:r w:rsidRPr="0075695E">
              <w:rPr>
                <w:rFonts w:ascii="Arial" w:hAnsi="Arial" w:cs="Arial"/>
                <w:bCs/>
                <w:sz w:val="20"/>
              </w:rPr>
              <w:t>@00</w:t>
            </w:r>
            <w:r>
              <w:rPr>
                <w:rFonts w:ascii="Arial" w:hAnsi="Arial" w:cs="Arial"/>
                <w:bCs/>
                <w:sz w:val="20"/>
              </w:rPr>
              <w:t>12</w:t>
            </w:r>
          </w:p>
        </w:tc>
        <w:tc>
          <w:tcPr>
            <w:tcW w:w="5072" w:type="dxa"/>
            <w:tcBorders>
              <w:top w:val="single" w:sz="8" w:space="0" w:color="auto"/>
              <w:left w:val="nil"/>
              <w:bottom w:val="single" w:sz="8" w:space="0" w:color="auto"/>
              <w:right w:val="single" w:sz="8" w:space="0" w:color="auto"/>
            </w:tcBorders>
            <w:tcMar>
              <w:left w:w="113" w:type="dxa"/>
              <w:right w:w="113" w:type="dxa"/>
            </w:tcMar>
          </w:tcPr>
          <w:p w:rsidR="004A2B6E" w:rsidRPr="00314110" w:rsidRDefault="004A2B6E" w:rsidP="004423E0">
            <w:pPr>
              <w:jc w:val="both"/>
              <w:rPr>
                <w:rFonts w:ascii="Arial" w:eastAsia="Calibri" w:hAnsi="Arial" w:cs="Arial"/>
                <w:sz w:val="20"/>
                <w:szCs w:val="20"/>
                <w:lang w:val="es-ES_tradnl"/>
              </w:rPr>
            </w:pPr>
            <w:r>
              <w:rPr>
                <w:rFonts w:ascii="Arial" w:eastAsia="Calibri" w:hAnsi="Arial" w:cs="Arial"/>
                <w:sz w:val="20"/>
                <w:szCs w:val="20"/>
                <w:lang w:val="es-ES_tradnl"/>
              </w:rPr>
              <w:t>Alimentador Vibratorio del tipo electromagnético, completo, para descarga de mineral en acopio de gruesos hacia correa CT-22 (línea S2)</w:t>
            </w:r>
          </w:p>
          <w:p w:rsidR="004A2B6E" w:rsidRDefault="004A2B6E" w:rsidP="004423E0">
            <w:pPr>
              <w:jc w:val="both"/>
              <w:rPr>
                <w:rFonts w:ascii="Arial" w:eastAsia="Calibri" w:hAnsi="Arial" w:cs="Arial"/>
                <w:sz w:val="20"/>
                <w:szCs w:val="20"/>
                <w:lang w:val="es-ES_tradnl"/>
              </w:rPr>
            </w:pPr>
            <w:r w:rsidRPr="0075695E">
              <w:rPr>
                <w:rFonts w:ascii="Arial" w:eastAsia="Calibri" w:hAnsi="Arial" w:cs="Arial"/>
                <w:sz w:val="20"/>
                <w:szCs w:val="20"/>
                <w:lang w:val="es-ES_tradnl"/>
              </w:rPr>
              <w:t>Debe incluir, pero no limitarse a los siguientes componentes</w:t>
            </w:r>
            <w:r w:rsidRPr="00314110">
              <w:rPr>
                <w:rFonts w:ascii="Arial" w:eastAsia="Calibri" w:hAnsi="Arial" w:cs="Arial"/>
                <w:sz w:val="20"/>
                <w:szCs w:val="20"/>
                <w:lang w:val="es-ES_tradnl"/>
              </w:rPr>
              <w:t>:</w:t>
            </w:r>
          </w:p>
          <w:p w:rsidR="004A2B6E" w:rsidRPr="00314110" w:rsidRDefault="004A2B6E" w:rsidP="004423E0">
            <w:pPr>
              <w:jc w:val="both"/>
              <w:rPr>
                <w:rFonts w:ascii="Arial" w:eastAsia="Calibri" w:hAnsi="Arial" w:cs="Arial"/>
                <w:sz w:val="20"/>
                <w:szCs w:val="20"/>
                <w:lang w:val="es-ES_tradnl"/>
              </w:rPr>
            </w:pPr>
          </w:p>
          <w:p w:rsidR="004A2B6E" w:rsidRDefault="004A2B6E" w:rsidP="004A2B6E">
            <w:pPr>
              <w:pStyle w:val="Textoindependiente"/>
              <w:spacing w:after="0"/>
              <w:rPr>
                <w:rFonts w:ascii="Arial" w:hAnsi="Arial" w:cs="Arial"/>
                <w:sz w:val="20"/>
              </w:rPr>
            </w:pPr>
            <w:r>
              <w:rPr>
                <w:rFonts w:ascii="Arial" w:hAnsi="Arial" w:cs="Arial"/>
                <w:sz w:val="20"/>
              </w:rPr>
              <w:t>Lo mismos elementos de ítem N°1</w:t>
            </w:r>
          </w:p>
          <w:p w:rsidR="004A2B6E" w:rsidRPr="004A2B6E" w:rsidRDefault="004A2B6E" w:rsidP="004A2B6E">
            <w:pPr>
              <w:pStyle w:val="Prrafodelista"/>
              <w:ind w:left="360"/>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4A2B6E" w:rsidRPr="00314110" w:rsidRDefault="004A2B6E" w:rsidP="004423E0">
            <w:pPr>
              <w:pStyle w:val="Textoindependiente"/>
              <w:spacing w:before="60" w:after="60"/>
              <w:jc w:val="center"/>
              <w:rPr>
                <w:rFonts w:ascii="Arial" w:hAnsi="Arial" w:cs="Arial"/>
                <w:bCs/>
                <w:sz w:val="20"/>
              </w:rPr>
            </w:pPr>
            <w:r>
              <w:rPr>
                <w:rFonts w:ascii="Arial" w:hAnsi="Arial" w:cs="Arial"/>
                <w:bCs/>
                <w:sz w:val="20"/>
              </w:rPr>
              <w:t>8</w:t>
            </w:r>
          </w:p>
        </w:tc>
        <w:tc>
          <w:tcPr>
            <w:tcW w:w="1134" w:type="dxa"/>
            <w:tcBorders>
              <w:top w:val="single" w:sz="8" w:space="0" w:color="auto"/>
              <w:left w:val="nil"/>
              <w:bottom w:val="single" w:sz="8" w:space="0" w:color="auto"/>
              <w:right w:val="single" w:sz="8" w:space="0" w:color="auto"/>
            </w:tcBorders>
            <w:vAlign w:val="center"/>
          </w:tcPr>
          <w:p w:rsidR="004A2B6E" w:rsidRPr="00314110" w:rsidRDefault="004A2B6E" w:rsidP="004423E0">
            <w:pPr>
              <w:pStyle w:val="Textoindependiente"/>
              <w:spacing w:before="60" w:after="60"/>
              <w:jc w:val="center"/>
              <w:rPr>
                <w:rFonts w:ascii="Arial" w:hAnsi="Arial" w:cs="Arial"/>
                <w:bCs/>
                <w:sz w:val="20"/>
              </w:rPr>
            </w:pPr>
            <w:r w:rsidRPr="00314110">
              <w:rPr>
                <w:rFonts w:ascii="Arial" w:hAnsi="Arial" w:cs="Arial"/>
                <w:bCs/>
                <w:sz w:val="20"/>
              </w:rPr>
              <w:t>C.U.</w:t>
            </w:r>
          </w:p>
        </w:tc>
      </w:tr>
      <w:tr w:rsidR="004A2B6E" w:rsidRPr="00314110" w:rsidTr="004423E0">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A2B6E" w:rsidRPr="00314110" w:rsidRDefault="004A2B6E" w:rsidP="004423E0">
            <w:pPr>
              <w:pStyle w:val="Textoindependiente"/>
              <w:spacing w:before="60" w:after="60"/>
              <w:jc w:val="center"/>
              <w:rPr>
                <w:rFonts w:ascii="Arial" w:hAnsi="Arial" w:cs="Arial"/>
                <w:bCs/>
                <w:sz w:val="20"/>
              </w:rPr>
            </w:pPr>
            <w:r>
              <w:rPr>
                <w:rFonts w:ascii="Arial" w:hAnsi="Arial" w:cs="Arial"/>
                <w:bCs/>
                <w:sz w:val="20"/>
              </w:rPr>
              <w:lastRenderedPageBreak/>
              <w:t>3</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4A2B6E" w:rsidRPr="00314110" w:rsidRDefault="004A2B6E" w:rsidP="004A2B6E">
            <w:pPr>
              <w:pStyle w:val="Textoindependiente"/>
              <w:spacing w:before="60" w:after="60"/>
              <w:jc w:val="center"/>
              <w:rPr>
                <w:rFonts w:ascii="Arial" w:hAnsi="Arial" w:cs="Arial"/>
                <w:bCs/>
                <w:sz w:val="20"/>
              </w:rPr>
            </w:pPr>
            <w:r w:rsidRPr="0075695E">
              <w:rPr>
                <w:rFonts w:ascii="Arial" w:hAnsi="Arial" w:cs="Arial"/>
                <w:bCs/>
                <w:sz w:val="20"/>
              </w:rPr>
              <w:t>03120-AVB-00</w:t>
            </w:r>
            <w:r>
              <w:rPr>
                <w:rFonts w:ascii="Arial" w:hAnsi="Arial" w:cs="Arial"/>
                <w:bCs/>
                <w:sz w:val="20"/>
              </w:rPr>
              <w:t>13</w:t>
            </w:r>
            <w:r w:rsidRPr="0075695E">
              <w:rPr>
                <w:rFonts w:ascii="Arial" w:hAnsi="Arial" w:cs="Arial"/>
                <w:bCs/>
                <w:sz w:val="20"/>
              </w:rPr>
              <w:t>@00</w:t>
            </w:r>
            <w:r>
              <w:rPr>
                <w:rFonts w:ascii="Arial" w:hAnsi="Arial" w:cs="Arial"/>
                <w:bCs/>
                <w:sz w:val="20"/>
              </w:rPr>
              <w:t>20</w:t>
            </w:r>
          </w:p>
        </w:tc>
        <w:tc>
          <w:tcPr>
            <w:tcW w:w="5072" w:type="dxa"/>
            <w:tcBorders>
              <w:top w:val="single" w:sz="8" w:space="0" w:color="auto"/>
              <w:left w:val="nil"/>
              <w:bottom w:val="single" w:sz="8" w:space="0" w:color="auto"/>
              <w:right w:val="single" w:sz="8" w:space="0" w:color="auto"/>
            </w:tcBorders>
            <w:tcMar>
              <w:left w:w="113" w:type="dxa"/>
              <w:right w:w="113" w:type="dxa"/>
            </w:tcMar>
          </w:tcPr>
          <w:p w:rsidR="004A2B6E" w:rsidRPr="00314110" w:rsidRDefault="004A2B6E" w:rsidP="004423E0">
            <w:pPr>
              <w:jc w:val="both"/>
              <w:rPr>
                <w:rFonts w:ascii="Arial" w:eastAsia="Calibri" w:hAnsi="Arial" w:cs="Arial"/>
                <w:sz w:val="20"/>
                <w:szCs w:val="20"/>
                <w:lang w:val="es-ES_tradnl"/>
              </w:rPr>
            </w:pPr>
            <w:r>
              <w:rPr>
                <w:rFonts w:ascii="Arial" w:eastAsia="Calibri" w:hAnsi="Arial" w:cs="Arial"/>
                <w:sz w:val="20"/>
                <w:szCs w:val="20"/>
                <w:lang w:val="es-ES_tradnl"/>
              </w:rPr>
              <w:t>Alimentador Vibratorio del tipo electromagnético, completo, para descarga de mineral en acopio de gruesos hacia correa CT-23 (línea S3)</w:t>
            </w:r>
          </w:p>
          <w:p w:rsidR="004A2B6E" w:rsidRDefault="004A2B6E" w:rsidP="004423E0">
            <w:pPr>
              <w:jc w:val="both"/>
              <w:rPr>
                <w:rFonts w:ascii="Arial" w:eastAsia="Calibri" w:hAnsi="Arial" w:cs="Arial"/>
                <w:sz w:val="20"/>
                <w:szCs w:val="20"/>
                <w:lang w:val="es-ES_tradnl"/>
              </w:rPr>
            </w:pPr>
            <w:r w:rsidRPr="0075695E">
              <w:rPr>
                <w:rFonts w:ascii="Arial" w:eastAsia="Calibri" w:hAnsi="Arial" w:cs="Arial"/>
                <w:sz w:val="20"/>
                <w:szCs w:val="20"/>
                <w:lang w:val="es-ES_tradnl"/>
              </w:rPr>
              <w:t>Debe incluir, pero no limitarse a los siguientes componentes</w:t>
            </w:r>
            <w:r w:rsidRPr="00314110">
              <w:rPr>
                <w:rFonts w:ascii="Arial" w:eastAsia="Calibri" w:hAnsi="Arial" w:cs="Arial"/>
                <w:sz w:val="20"/>
                <w:szCs w:val="20"/>
                <w:lang w:val="es-ES_tradnl"/>
              </w:rPr>
              <w:t>:</w:t>
            </w:r>
          </w:p>
          <w:p w:rsidR="004A2B6E" w:rsidRPr="00314110" w:rsidRDefault="004A2B6E" w:rsidP="004423E0">
            <w:pPr>
              <w:jc w:val="both"/>
              <w:rPr>
                <w:rFonts w:ascii="Arial" w:eastAsia="Calibri" w:hAnsi="Arial" w:cs="Arial"/>
                <w:sz w:val="20"/>
                <w:szCs w:val="20"/>
                <w:lang w:val="es-ES_tradnl"/>
              </w:rPr>
            </w:pPr>
          </w:p>
          <w:p w:rsidR="004A2B6E" w:rsidRDefault="004A2B6E" w:rsidP="004423E0">
            <w:pPr>
              <w:pStyle w:val="Textoindependiente"/>
              <w:spacing w:after="0"/>
              <w:rPr>
                <w:rFonts w:ascii="Arial" w:hAnsi="Arial" w:cs="Arial"/>
                <w:sz w:val="20"/>
              </w:rPr>
            </w:pPr>
            <w:r>
              <w:rPr>
                <w:rFonts w:ascii="Arial" w:hAnsi="Arial" w:cs="Arial"/>
                <w:sz w:val="20"/>
              </w:rPr>
              <w:t>Lo mismos elementos de ítem N°1</w:t>
            </w:r>
          </w:p>
          <w:p w:rsidR="004A2B6E" w:rsidRPr="004A2B6E" w:rsidRDefault="004A2B6E" w:rsidP="004423E0">
            <w:pPr>
              <w:pStyle w:val="Prrafodelista"/>
              <w:ind w:left="360"/>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4A2B6E" w:rsidRPr="00314110" w:rsidRDefault="004A2B6E" w:rsidP="004423E0">
            <w:pPr>
              <w:pStyle w:val="Textoindependiente"/>
              <w:spacing w:before="60" w:after="60"/>
              <w:jc w:val="center"/>
              <w:rPr>
                <w:rFonts w:ascii="Arial" w:hAnsi="Arial" w:cs="Arial"/>
                <w:bCs/>
                <w:sz w:val="20"/>
              </w:rPr>
            </w:pPr>
            <w:r>
              <w:rPr>
                <w:rFonts w:ascii="Arial" w:hAnsi="Arial" w:cs="Arial"/>
                <w:bCs/>
                <w:sz w:val="20"/>
              </w:rPr>
              <w:t>8</w:t>
            </w:r>
          </w:p>
        </w:tc>
        <w:tc>
          <w:tcPr>
            <w:tcW w:w="1134" w:type="dxa"/>
            <w:tcBorders>
              <w:top w:val="single" w:sz="8" w:space="0" w:color="auto"/>
              <w:left w:val="nil"/>
              <w:bottom w:val="single" w:sz="8" w:space="0" w:color="auto"/>
              <w:right w:val="single" w:sz="8" w:space="0" w:color="auto"/>
            </w:tcBorders>
            <w:vAlign w:val="center"/>
          </w:tcPr>
          <w:p w:rsidR="004A2B6E" w:rsidRPr="00314110" w:rsidRDefault="004A2B6E" w:rsidP="004423E0">
            <w:pPr>
              <w:pStyle w:val="Textoindependiente"/>
              <w:spacing w:before="60" w:after="60"/>
              <w:jc w:val="center"/>
              <w:rPr>
                <w:rFonts w:ascii="Arial" w:hAnsi="Arial" w:cs="Arial"/>
                <w:bCs/>
                <w:sz w:val="20"/>
              </w:rPr>
            </w:pPr>
            <w:r w:rsidRPr="00314110">
              <w:rPr>
                <w:rFonts w:ascii="Arial" w:hAnsi="Arial" w:cs="Arial"/>
                <w:bCs/>
                <w:sz w:val="20"/>
              </w:rPr>
              <w:t>C.U.</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4A2B6E" w:rsidP="0075695E">
            <w:pPr>
              <w:pStyle w:val="Textoindependiente"/>
              <w:spacing w:before="60" w:after="60"/>
              <w:jc w:val="center"/>
              <w:rPr>
                <w:rFonts w:ascii="Arial" w:hAnsi="Arial" w:cs="Arial"/>
                <w:bCs/>
                <w:sz w:val="20"/>
              </w:rPr>
            </w:pPr>
            <w:r>
              <w:rPr>
                <w:rFonts w:ascii="Arial" w:hAnsi="Arial" w:cs="Arial"/>
                <w:bCs/>
                <w:sz w:val="20"/>
              </w:rPr>
              <w:t>4</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Textoindependiente"/>
              <w:spacing w:before="60" w:after="60"/>
              <w:rPr>
                <w:rFonts w:ascii="Arial" w:hAnsi="Arial" w:cs="Arial"/>
                <w:sz w:val="20"/>
              </w:rPr>
            </w:pPr>
            <w:r w:rsidRPr="00314110">
              <w:rPr>
                <w:rFonts w:ascii="Arial" w:hAnsi="Arial" w:cs="Arial"/>
                <w:sz w:val="20"/>
              </w:rPr>
              <w:t>Listado de componentes, indicando dimensiones y pesos.</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4A2B6E" w:rsidP="0075695E">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5</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Textoindependiente"/>
              <w:spacing w:before="60" w:after="60"/>
              <w:rPr>
                <w:rFonts w:ascii="Arial" w:hAnsi="Arial" w:cs="Arial"/>
                <w:sz w:val="20"/>
              </w:rPr>
            </w:pPr>
            <w:r w:rsidRPr="00314110">
              <w:rPr>
                <w:rFonts w:ascii="Arial" w:hAnsi="Arial" w:cs="Arial"/>
                <w:sz w:val="20"/>
              </w:rPr>
              <w:t xml:space="preserve">Listado de repuestos recomendados para la puesta en marcha, </w:t>
            </w:r>
            <w:proofErr w:type="spellStart"/>
            <w:r w:rsidRPr="00314110">
              <w:rPr>
                <w:rFonts w:ascii="Arial" w:hAnsi="Arial" w:cs="Arial"/>
                <w:sz w:val="20"/>
              </w:rPr>
              <w:t>comisionamiento</w:t>
            </w:r>
            <w:proofErr w:type="spellEnd"/>
            <w:r w:rsidRPr="00314110">
              <w:rPr>
                <w:rFonts w:ascii="Arial" w:hAnsi="Arial" w:cs="Arial"/>
                <w:sz w:val="20"/>
              </w:rPr>
              <w:t xml:space="preserve"> y operación, con precios unitarios.</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4A2B6E" w:rsidP="0075695E">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6</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Textoindependiente"/>
              <w:spacing w:before="60" w:after="60"/>
              <w:rPr>
                <w:rFonts w:ascii="Arial" w:hAnsi="Arial" w:cs="Arial"/>
                <w:sz w:val="20"/>
              </w:rPr>
            </w:pPr>
            <w:r w:rsidRPr="00314110">
              <w:rPr>
                <w:rFonts w:ascii="Arial" w:hAnsi="Arial" w:cs="Arial"/>
                <w:sz w:val="20"/>
              </w:rPr>
              <w:t>Herramientas especiales, si se requieren, para puesta en marcha y mantenimiento.</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4A2B6E" w:rsidP="0075695E">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7</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ParrafoJRI"/>
              <w:tabs>
                <w:tab w:val="left" w:pos="993"/>
              </w:tabs>
              <w:spacing w:after="100"/>
              <w:ind w:left="0"/>
              <w:jc w:val="both"/>
              <w:rPr>
                <w:sz w:val="20"/>
              </w:rPr>
            </w:pPr>
            <w:r w:rsidRPr="00314110">
              <w:rPr>
                <w:sz w:val="20"/>
                <w:lang w:val="es-CL"/>
              </w:rPr>
              <w:t>Supervisión en terreno para el montaje, Pre-</w:t>
            </w:r>
            <w:proofErr w:type="spellStart"/>
            <w:r w:rsidRPr="00314110">
              <w:rPr>
                <w:sz w:val="20"/>
                <w:lang w:val="es-CL"/>
              </w:rPr>
              <w:t>comisionamiento</w:t>
            </w:r>
            <w:proofErr w:type="spellEnd"/>
            <w:r w:rsidRPr="00314110">
              <w:rPr>
                <w:sz w:val="20"/>
                <w:lang w:val="es-CL"/>
              </w:rPr>
              <w:t xml:space="preserve">, </w:t>
            </w:r>
            <w:proofErr w:type="spellStart"/>
            <w:r w:rsidRPr="00314110">
              <w:rPr>
                <w:sz w:val="20"/>
                <w:lang w:val="es-CL"/>
              </w:rPr>
              <w:t>comisionamiento</w:t>
            </w:r>
            <w:proofErr w:type="spellEnd"/>
            <w:r w:rsidRPr="00314110">
              <w:rPr>
                <w:sz w:val="20"/>
                <w:lang w:val="es-CL"/>
              </w:rPr>
              <w:t>, y “</w:t>
            </w:r>
            <w:proofErr w:type="spellStart"/>
            <w:r w:rsidRPr="00314110">
              <w:rPr>
                <w:sz w:val="20"/>
                <w:lang w:val="es-CL"/>
              </w:rPr>
              <w:t>Ramp</w:t>
            </w:r>
            <w:proofErr w:type="spellEnd"/>
            <w:r w:rsidRPr="00314110">
              <w:rPr>
                <w:sz w:val="20"/>
                <w:lang w:val="es-CL"/>
              </w:rPr>
              <w:t>-up” del sistema, para certificar que se han realizado las labores según las recomendaciones del Proveedor.</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4A2B6E" w:rsidP="0075695E">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8</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Textoindependiente"/>
              <w:spacing w:before="60" w:after="60"/>
              <w:rPr>
                <w:rFonts w:ascii="Arial" w:hAnsi="Arial" w:cs="Arial"/>
                <w:sz w:val="20"/>
              </w:rPr>
            </w:pPr>
            <w:r w:rsidRPr="00314110">
              <w:rPr>
                <w:rFonts w:ascii="Arial" w:hAnsi="Arial" w:cs="Arial"/>
                <w:sz w:val="20"/>
              </w:rPr>
              <w:t xml:space="preserve">Ingeniería </w:t>
            </w:r>
            <w:proofErr w:type="spellStart"/>
            <w:r w:rsidRPr="00314110">
              <w:rPr>
                <w:rFonts w:ascii="Arial" w:hAnsi="Arial" w:cs="Arial"/>
                <w:sz w:val="20"/>
              </w:rPr>
              <w:t>Vendor</w:t>
            </w:r>
            <w:proofErr w:type="spellEnd"/>
            <w:r w:rsidRPr="00314110">
              <w:rPr>
                <w:rFonts w:ascii="Arial" w:hAnsi="Arial" w:cs="Arial"/>
                <w:sz w:val="20"/>
              </w:rPr>
              <w:t xml:space="preserve"> certificada de los equipos y componentes a suministrar, incluyendo planos, documentos técnicos y  curvas de operación y rendimiento, incluyendo: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Manuales en español, en digital y físico para:</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Montaje.</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Operación.</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Mantenimiento.</w:t>
            </w:r>
          </w:p>
          <w:p w:rsidR="00314110" w:rsidRPr="00314110" w:rsidRDefault="00314110" w:rsidP="00314110">
            <w:pPr>
              <w:pStyle w:val="Prrafodelista"/>
              <w:numPr>
                <w:ilvl w:val="1"/>
                <w:numId w:val="32"/>
              </w:numPr>
              <w:jc w:val="both"/>
              <w:rPr>
                <w:rFonts w:ascii="Arial" w:eastAsia="Calibri" w:hAnsi="Arial" w:cs="Arial"/>
                <w:sz w:val="20"/>
                <w:szCs w:val="20"/>
                <w:lang w:val="es-ES_tradnl"/>
              </w:rPr>
            </w:pPr>
            <w:proofErr w:type="spellStart"/>
            <w:r w:rsidRPr="00314110">
              <w:rPr>
                <w:rFonts w:ascii="Arial" w:eastAsia="Calibri" w:hAnsi="Arial" w:cs="Arial"/>
                <w:sz w:val="20"/>
                <w:szCs w:val="20"/>
                <w:lang w:val="es-ES_tradnl"/>
              </w:rPr>
              <w:t>Precomisionamiento</w:t>
            </w:r>
            <w:proofErr w:type="spellEnd"/>
            <w:r w:rsidRPr="00314110">
              <w:rPr>
                <w:rFonts w:ascii="Arial" w:eastAsia="Calibri" w:hAnsi="Arial" w:cs="Arial"/>
                <w:sz w:val="20"/>
                <w:szCs w:val="20"/>
                <w:lang w:val="es-ES_tradnl"/>
              </w:rPr>
              <w:t xml:space="preserve">, </w:t>
            </w:r>
            <w:proofErr w:type="spellStart"/>
            <w:r w:rsidRPr="00314110">
              <w:rPr>
                <w:rFonts w:ascii="Arial" w:eastAsia="Calibri" w:hAnsi="Arial" w:cs="Arial"/>
                <w:sz w:val="20"/>
                <w:szCs w:val="20"/>
                <w:lang w:val="es-ES_tradnl"/>
              </w:rPr>
              <w:t>comisionamiento</w:t>
            </w:r>
            <w:proofErr w:type="spellEnd"/>
            <w:r w:rsidRPr="00314110">
              <w:rPr>
                <w:rFonts w:ascii="Arial" w:eastAsia="Calibri" w:hAnsi="Arial" w:cs="Arial"/>
                <w:sz w:val="20"/>
                <w:szCs w:val="20"/>
                <w:lang w:val="es-ES_tradnl"/>
              </w:rPr>
              <w:t xml:space="preserve"> y puesta en marcha.</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Hojas de Datos completas.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Memorias de cálculo de equipos y componentes críticos que lo requieran.</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Conjuntos completo de curvas de operación (curvas características).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Modelo 3D de todos los equipos suministrados.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disposición general del sistema.</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Planos de </w:t>
            </w:r>
            <w:proofErr w:type="spellStart"/>
            <w:r w:rsidRPr="00314110">
              <w:rPr>
                <w:rFonts w:ascii="Arial" w:eastAsia="Calibri" w:hAnsi="Arial" w:cs="Arial"/>
                <w:sz w:val="20"/>
                <w:szCs w:val="20"/>
                <w:lang w:val="es-ES_tradnl"/>
              </w:rPr>
              <w:t>izaje</w:t>
            </w:r>
            <w:proofErr w:type="spellEnd"/>
            <w:r w:rsidRPr="00314110">
              <w:rPr>
                <w:rFonts w:ascii="Arial" w:eastAsia="Calibri" w:hAnsi="Arial" w:cs="Arial"/>
                <w:sz w:val="20"/>
                <w:szCs w:val="20"/>
                <w:lang w:val="es-ES_tradnl"/>
              </w:rPr>
              <w:t>.</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montaje (conexiones eléctricas y mecánicas).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carga para el diseño de las fundaciones, anclajes.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Diseño y/o especificación de pernos de anclaje.</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Revisión sísmica por un consultor externo aprobado por CODELCO.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unilineales.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de alambrado.</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elementales de control.</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Diagramas de </w:t>
            </w:r>
            <w:proofErr w:type="spellStart"/>
            <w:r w:rsidRPr="00314110">
              <w:rPr>
                <w:rFonts w:ascii="Arial" w:eastAsia="Calibri" w:hAnsi="Arial" w:cs="Arial"/>
                <w:sz w:val="20"/>
                <w:szCs w:val="20"/>
                <w:lang w:val="es-ES_tradnl"/>
              </w:rPr>
              <w:t>interconexionado</w:t>
            </w:r>
            <w:proofErr w:type="spellEnd"/>
            <w:r w:rsidRPr="00314110">
              <w:rPr>
                <w:rFonts w:ascii="Arial" w:eastAsia="Calibri" w:hAnsi="Arial" w:cs="Arial"/>
                <w:sz w:val="20"/>
                <w:szCs w:val="20"/>
                <w:lang w:val="es-ES_tradnl"/>
              </w:rPr>
              <w:t xml:space="preserve"> de los equipos.</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Disposiciones de borneras de fuerza y control.</w:t>
            </w:r>
          </w:p>
          <w:p w:rsidR="00314110" w:rsidRPr="00314110" w:rsidRDefault="00314110" w:rsidP="00314110">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Pruebas FAT / SAT /pre-armado en fábrica.</w:t>
            </w:r>
          </w:p>
          <w:p w:rsidR="00314110" w:rsidRPr="00314110" w:rsidRDefault="00314110" w:rsidP="00314110">
            <w:pPr>
              <w:pStyle w:val="Prrafodelista"/>
              <w:numPr>
                <w:ilvl w:val="0"/>
                <w:numId w:val="32"/>
              </w:numPr>
              <w:jc w:val="both"/>
              <w:rPr>
                <w:rFonts w:ascii="Arial" w:hAnsi="Arial" w:cs="Arial"/>
                <w:sz w:val="20"/>
              </w:rPr>
            </w:pPr>
            <w:r w:rsidRPr="00314110">
              <w:rPr>
                <w:rFonts w:ascii="Arial" w:eastAsia="Calibri" w:hAnsi="Arial" w:cs="Arial"/>
                <w:sz w:val="20"/>
                <w:szCs w:val="20"/>
                <w:lang w:val="es-ES_tradnl"/>
              </w:rPr>
              <w:t>Protocolos de comunicaciones.</w:t>
            </w:r>
          </w:p>
          <w:p w:rsidR="00314110" w:rsidRPr="00314110" w:rsidRDefault="00314110" w:rsidP="00314110">
            <w:pPr>
              <w:pStyle w:val="Prrafodelista"/>
              <w:numPr>
                <w:ilvl w:val="0"/>
                <w:numId w:val="32"/>
              </w:numPr>
              <w:jc w:val="both"/>
              <w:rPr>
                <w:rFonts w:ascii="Arial" w:hAnsi="Arial" w:cs="Arial"/>
                <w:sz w:val="20"/>
              </w:rPr>
            </w:pPr>
            <w:r w:rsidRPr="00314110">
              <w:rPr>
                <w:rFonts w:ascii="Arial" w:hAnsi="Arial" w:cs="Arial"/>
                <w:sz w:val="20"/>
              </w:rPr>
              <w:t xml:space="preserve">Plan de Calidad del equipo, procedimientos y programas de prueba a seguir para garantizar la </w:t>
            </w:r>
            <w:r w:rsidRPr="00314110">
              <w:rPr>
                <w:rFonts w:ascii="Arial" w:hAnsi="Arial" w:cs="Arial"/>
                <w:sz w:val="20"/>
              </w:rPr>
              <w:lastRenderedPageBreak/>
              <w:t>calidad de todos los materiales y un control continúo en la fabricación del equipo.</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lastRenderedPageBreak/>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GL</w:t>
            </w:r>
          </w:p>
        </w:tc>
      </w:tr>
      <w:tr w:rsidR="00314110" w:rsidRPr="00314110" w:rsidTr="00180B27">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4110" w:rsidRPr="00314110" w:rsidRDefault="00882008" w:rsidP="0075695E">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9</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314110" w:rsidRPr="00314110" w:rsidRDefault="00314110" w:rsidP="0075695E">
            <w:pPr>
              <w:pStyle w:val="Textoindependiente"/>
              <w:spacing w:before="60" w:after="60"/>
              <w:rPr>
                <w:rFonts w:ascii="Arial" w:hAnsi="Arial" w:cs="Arial"/>
                <w:sz w:val="20"/>
              </w:rPr>
            </w:pPr>
            <w:r w:rsidRPr="00314110">
              <w:rPr>
                <w:rFonts w:ascii="Arial" w:hAnsi="Arial" w:cs="Arial"/>
                <w:sz w:val="20"/>
              </w:rPr>
              <w:t xml:space="preserve">Capacitación a personal de mantención y operación en idioma español, tanto en fábrica como en faena, recomendado por el fabricante y aprobado por Codelco (indicar días sugeridos). </w:t>
            </w:r>
          </w:p>
        </w:tc>
        <w:tc>
          <w:tcPr>
            <w:tcW w:w="992"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314110" w:rsidRPr="00314110" w:rsidRDefault="00314110" w:rsidP="0075695E">
            <w:pPr>
              <w:pStyle w:val="Textoindependiente"/>
              <w:spacing w:before="60" w:after="60"/>
              <w:jc w:val="center"/>
              <w:rPr>
                <w:rFonts w:ascii="Arial" w:hAnsi="Arial" w:cs="Arial"/>
                <w:sz w:val="20"/>
              </w:rPr>
            </w:pPr>
            <w:r w:rsidRPr="00314110">
              <w:rPr>
                <w:rFonts w:ascii="Arial" w:hAnsi="Arial" w:cs="Arial"/>
                <w:sz w:val="20"/>
              </w:rPr>
              <w:t>Día</w:t>
            </w:r>
          </w:p>
        </w:tc>
      </w:tr>
    </w:tbl>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2" w:name="_Toc493634105"/>
      <w:r w:rsidRPr="00314110">
        <w:rPr>
          <w:rFonts w:cs="Arial"/>
          <w:sz w:val="20"/>
          <w:u w:val="none"/>
        </w:rPr>
        <w:t>PLAZO</w:t>
      </w:r>
      <w:bookmarkEnd w:id="2"/>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Se solicita a los proveedores que deseen participar en la precalificación que indiquen plazos de entrega referenciales. Esto proporcionará información valiosa para la toma de decisiones de CODELCO.</w:t>
      </w: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Para los documentos de ingeniería es deseable un plazo máximo de 12 semanas a partir de la fecha de adjudicación, lo que no limita a los oferentes a proponer plazos de acuerdo con su propia realidad y experiencia.</w:t>
      </w:r>
    </w:p>
    <w:p w:rsidR="00314110" w:rsidRPr="0024659E"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 xml:space="preserve">Para el suministro de los equipos es deseable un plazo máximo de </w:t>
      </w:r>
      <w:r w:rsidR="002E07A1">
        <w:rPr>
          <w:rFonts w:ascii="Arial" w:eastAsia="Arial" w:hAnsi="Arial"/>
          <w:sz w:val="19"/>
          <w:szCs w:val="19"/>
          <w:lang w:val="es-CL"/>
        </w:rPr>
        <w:t>6</w:t>
      </w:r>
      <w:r w:rsidRPr="00314110">
        <w:rPr>
          <w:rFonts w:ascii="Arial" w:eastAsia="Arial" w:hAnsi="Arial"/>
          <w:sz w:val="19"/>
          <w:szCs w:val="19"/>
          <w:lang w:val="es-CL"/>
        </w:rPr>
        <w:t xml:space="preserve"> meses a partir de la fecha de adjudicación, lo que no limita a los oferentes a proponer plazos de acuerdo con su propia realidad y experiencia.</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7529807"/>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lastRenderedPageBreak/>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7529808"/>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7529809"/>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0916C1" w:rsidRPr="00737736" w:rsidRDefault="000916C1" w:rsidP="000916C1">
      <w:pPr>
        <w:widowControl w:val="0"/>
        <w:autoSpaceDE w:val="0"/>
        <w:autoSpaceDN w:val="0"/>
        <w:adjustRightInd w:val="0"/>
        <w:jc w:val="both"/>
        <w:rPr>
          <w:rFonts w:ascii="Arial" w:hAnsi="Arial" w:cs="Arial"/>
          <w:sz w:val="20"/>
          <w:szCs w:val="20"/>
        </w:rPr>
      </w:pPr>
    </w:p>
    <w:p w:rsidR="00F061A1" w:rsidRDefault="00F061A1">
      <w:pPr>
        <w:rPr>
          <w:rFonts w:ascii="Arial" w:eastAsia="Batang" w:hAnsi="Arial" w:cs="Arial"/>
          <w:b/>
          <w:sz w:val="20"/>
          <w:szCs w:val="20"/>
          <w:lang w:val="es-ES_tradnl"/>
        </w:rPr>
      </w:pPr>
      <w:r>
        <w:rPr>
          <w:rFonts w:cs="Arial"/>
          <w:sz w:val="20"/>
        </w:rPr>
        <w:br w:type="page"/>
      </w: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7529810"/>
      <w:r w:rsidRPr="00572E81">
        <w:rPr>
          <w:rFonts w:cs="Arial"/>
          <w:sz w:val="20"/>
          <w:u w:val="none"/>
        </w:rPr>
        <w:lastRenderedPageBreak/>
        <w:t>PRECALIFICACIÓN REQUERIMIENTOS TÉCNICOS</w:t>
      </w:r>
      <w:r w:rsidR="00200D0F" w:rsidRPr="00200D0F">
        <w:rPr>
          <w:rFonts w:cs="Arial"/>
          <w:sz w:val="20"/>
          <w:u w:val="none"/>
          <w:lang w:val="es-CL"/>
        </w:rPr>
        <w:t>:</w:t>
      </w:r>
      <w:bookmarkEnd w:id="6"/>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24EAA" w:rsidRPr="00913247" w:rsidRDefault="00224EAA" w:rsidP="00BB50D7">
      <w:pPr>
        <w:widowControl w:val="0"/>
        <w:spacing w:line="242" w:lineRule="auto"/>
        <w:ind w:right="119"/>
        <w:jc w:val="both"/>
        <w:rPr>
          <w:rFonts w:ascii="Arial" w:hAnsi="Arial" w:cs="Arial"/>
          <w:sz w:val="20"/>
          <w:szCs w:val="20"/>
          <w:lang w:val="es-CL"/>
        </w:rPr>
      </w:pPr>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La Empresa fabricante deberá contar con</w:t>
      </w:r>
      <w:r w:rsidRPr="00A56B9E">
        <w:rPr>
          <w:rFonts w:ascii="Arial" w:eastAsia="Arial" w:hAnsi="Arial" w:cs="Arial"/>
          <w:spacing w:val="43"/>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er</w:t>
      </w:r>
      <w:r w:rsidRPr="00A56B9E">
        <w:rPr>
          <w:rFonts w:ascii="Arial" w:eastAsia="Arial" w:hAnsi="Arial" w:cs="Arial"/>
          <w:spacing w:val="1"/>
          <w:sz w:val="19"/>
          <w:szCs w:val="19"/>
          <w:lang w:val="es-CL" w:eastAsia="en-US"/>
        </w:rPr>
        <w:t>t</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i</w:t>
      </w:r>
      <w:r w:rsidRPr="00A56B9E">
        <w:rPr>
          <w:rFonts w:ascii="Arial" w:eastAsia="Arial" w:hAnsi="Arial" w:cs="Arial"/>
          <w:spacing w:val="-3"/>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en</w:t>
      </w:r>
      <w:r w:rsidRPr="00A56B9E">
        <w:rPr>
          <w:rFonts w:ascii="Arial" w:eastAsia="Arial" w:hAnsi="Arial" w:cs="Arial"/>
          <w:spacing w:val="48"/>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alidad</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y</w:t>
      </w:r>
      <w:r w:rsidRPr="00A56B9E">
        <w:rPr>
          <w:rFonts w:ascii="Arial" w:eastAsia="Arial" w:hAnsi="Arial" w:cs="Arial"/>
          <w:w w:val="101"/>
          <w:sz w:val="19"/>
          <w:szCs w:val="19"/>
          <w:lang w:val="es-CL" w:eastAsia="en-US"/>
        </w:rPr>
        <w:t xml:space="preserve"> </w:t>
      </w:r>
      <w:r w:rsidRPr="00A56B9E">
        <w:rPr>
          <w:rFonts w:ascii="Arial" w:eastAsia="Arial" w:hAnsi="Arial" w:cs="Arial"/>
          <w:sz w:val="19"/>
          <w:szCs w:val="19"/>
          <w:lang w:val="es-CL" w:eastAsia="en-US"/>
        </w:rPr>
        <w:t>Pro</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e</w:t>
      </w:r>
      <w:r w:rsidRPr="00A56B9E">
        <w:rPr>
          <w:rFonts w:ascii="Arial" w:eastAsia="Arial" w:hAnsi="Arial" w:cs="Arial"/>
          <w:spacing w:val="1"/>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de</w:t>
      </w:r>
      <w:r w:rsidRPr="00A56B9E">
        <w:rPr>
          <w:rFonts w:ascii="Arial" w:eastAsia="Arial" w:hAnsi="Arial" w:cs="Arial"/>
          <w:spacing w:val="8"/>
          <w:sz w:val="19"/>
          <w:szCs w:val="19"/>
          <w:lang w:val="es-CL" w:eastAsia="en-US"/>
        </w:rPr>
        <w:t xml:space="preserve"> </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a</w:t>
      </w:r>
      <w:r w:rsidRPr="00A56B9E">
        <w:rPr>
          <w:rFonts w:ascii="Arial" w:eastAsia="Arial" w:hAnsi="Arial" w:cs="Arial"/>
          <w:spacing w:val="-3"/>
          <w:sz w:val="19"/>
          <w:szCs w:val="19"/>
          <w:lang w:val="es-CL" w:eastAsia="en-US"/>
        </w:rPr>
        <w:t>b</w:t>
      </w:r>
      <w:r w:rsidRPr="00A56B9E">
        <w:rPr>
          <w:rFonts w:ascii="Arial" w:eastAsia="Arial" w:hAnsi="Arial" w:cs="Arial"/>
          <w:spacing w:val="4"/>
          <w:sz w:val="19"/>
          <w:szCs w:val="19"/>
          <w:lang w:val="es-CL" w:eastAsia="en-US"/>
        </w:rPr>
        <w:t>r</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7"/>
          <w:sz w:val="19"/>
          <w:szCs w:val="19"/>
          <w:lang w:val="es-CL" w:eastAsia="en-US"/>
        </w:rPr>
        <w:t xml:space="preserve"> </w:t>
      </w:r>
      <w:r w:rsidRPr="00A56B9E">
        <w:rPr>
          <w:rFonts w:ascii="Arial" w:eastAsia="Arial" w:hAnsi="Arial" w:cs="Arial"/>
          <w:spacing w:val="1"/>
          <w:sz w:val="19"/>
          <w:szCs w:val="19"/>
          <w:lang w:val="es-CL" w:eastAsia="en-US"/>
        </w:rPr>
        <w:t>I</w:t>
      </w:r>
      <w:r w:rsidRPr="00A56B9E">
        <w:rPr>
          <w:rFonts w:ascii="Arial" w:eastAsia="Arial" w:hAnsi="Arial" w:cs="Arial"/>
          <w:spacing w:val="-3"/>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11"/>
          <w:sz w:val="19"/>
          <w:szCs w:val="19"/>
          <w:lang w:val="es-CL" w:eastAsia="en-US"/>
        </w:rPr>
        <w:t xml:space="preserve"> </w:t>
      </w:r>
      <w:r w:rsidRPr="00A56B9E">
        <w:rPr>
          <w:rFonts w:ascii="Arial" w:eastAsia="Arial" w:hAnsi="Arial" w:cs="Arial"/>
          <w:spacing w:val="-3"/>
          <w:sz w:val="19"/>
          <w:szCs w:val="19"/>
          <w:lang w:val="es-CL" w:eastAsia="en-US"/>
        </w:rPr>
        <w:t>9</w:t>
      </w:r>
      <w:r w:rsidRPr="00A56B9E">
        <w:rPr>
          <w:rFonts w:ascii="Arial" w:eastAsia="Arial" w:hAnsi="Arial" w:cs="Arial"/>
          <w:sz w:val="19"/>
          <w:szCs w:val="19"/>
          <w:lang w:val="es-CL" w:eastAsia="en-US"/>
        </w:rPr>
        <w:t>001</w:t>
      </w:r>
      <w:r w:rsidRPr="00A56B9E">
        <w:rPr>
          <w:rFonts w:ascii="Arial" w:eastAsia="Arial" w:hAnsi="Arial" w:cs="Arial"/>
          <w:spacing w:val="8"/>
          <w:sz w:val="19"/>
          <w:szCs w:val="19"/>
          <w:lang w:val="es-CL" w:eastAsia="en-US"/>
        </w:rPr>
        <w:t xml:space="preserve"> </w:t>
      </w:r>
      <w:r w:rsidRPr="00A56B9E">
        <w:rPr>
          <w:rFonts w:ascii="Arial" w:eastAsia="Arial" w:hAnsi="Arial" w:cs="Arial"/>
          <w:sz w:val="19"/>
          <w:szCs w:val="19"/>
          <w:lang w:val="es-CL" w:eastAsia="en-US"/>
        </w:rPr>
        <w:t>-</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2</w:t>
      </w:r>
      <w:r w:rsidRPr="00A56B9E">
        <w:rPr>
          <w:rFonts w:ascii="Arial" w:eastAsia="Arial" w:hAnsi="Arial" w:cs="Arial"/>
          <w:spacing w:val="-3"/>
          <w:sz w:val="19"/>
          <w:szCs w:val="19"/>
          <w:lang w:val="es-CL" w:eastAsia="en-US"/>
        </w:rPr>
        <w:t>0</w:t>
      </w:r>
      <w:r w:rsidRPr="00A56B9E">
        <w:rPr>
          <w:rFonts w:ascii="Arial" w:eastAsia="Arial" w:hAnsi="Arial" w:cs="Arial"/>
          <w:sz w:val="19"/>
          <w:szCs w:val="19"/>
          <w:lang w:val="es-CL" w:eastAsia="en-US"/>
        </w:rPr>
        <w:t>08.</w:t>
      </w:r>
      <w:bookmarkStart w:id="7" w:name="_Hlk510084265"/>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En general los suministros, objeto de esta precalificación deben cumplir con las siguientes normas:</w:t>
      </w:r>
    </w:p>
    <w:p w:rsidR="00A56B9E" w:rsidRPr="00A56B9E" w:rsidRDefault="00A56B9E" w:rsidP="00A56B9E">
      <w:pPr>
        <w:widowControl w:val="0"/>
        <w:tabs>
          <w:tab w:val="left" w:pos="816"/>
        </w:tabs>
        <w:spacing w:line="20" w:lineRule="atLeast"/>
        <w:ind w:left="816" w:right="119"/>
        <w:jc w:val="both"/>
        <w:rPr>
          <w:rFonts w:ascii="Arial" w:eastAsia="Arial" w:hAnsi="Arial" w:cs="Arial"/>
          <w:spacing w:val="-3"/>
          <w:sz w:val="19"/>
          <w:szCs w:val="19"/>
          <w:lang w:val="es-CL" w:eastAsia="en-US"/>
        </w:rPr>
      </w:pPr>
    </w:p>
    <w:bookmarkEnd w:id="7"/>
    <w:p w:rsidR="00A56B9E" w:rsidRPr="00A56B9E" w:rsidRDefault="00A56B9E" w:rsidP="00A56B9E">
      <w:pPr>
        <w:widowControl w:val="0"/>
        <w:tabs>
          <w:tab w:val="left" w:pos="816"/>
        </w:tabs>
        <w:spacing w:after="240" w:line="20" w:lineRule="atLeast"/>
        <w:ind w:left="816"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Normas Chilenas</w:t>
      </w:r>
    </w:p>
    <w:p w:rsidR="00A56B9E" w:rsidRPr="00A56B9E" w:rsidRDefault="00A56B9E" w:rsidP="00A56B9E">
      <w:pPr>
        <w:widowControl w:val="0"/>
        <w:numPr>
          <w:ilvl w:val="3"/>
          <w:numId w:val="22"/>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 xml:space="preserve">NCh-2369 </w:t>
      </w:r>
      <w:proofErr w:type="spellStart"/>
      <w:r w:rsidRPr="00A56B9E">
        <w:rPr>
          <w:rFonts w:ascii="Arial" w:eastAsia="Arial" w:hAnsi="Arial"/>
          <w:sz w:val="19"/>
          <w:szCs w:val="19"/>
          <w:lang w:val="en-US" w:eastAsia="en-US"/>
        </w:rPr>
        <w:t>Diseño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Sísmico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Instalaciones</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Industriales</w:t>
      </w:r>
      <w:proofErr w:type="spellEnd"/>
    </w:p>
    <w:p w:rsidR="00A56B9E" w:rsidRPr="00A56B9E" w:rsidRDefault="00A56B9E" w:rsidP="00A56B9E">
      <w:pPr>
        <w:widowControl w:val="0"/>
        <w:tabs>
          <w:tab w:val="left" w:pos="1517"/>
        </w:tabs>
        <w:spacing w:before="4"/>
        <w:ind w:left="1517"/>
        <w:rPr>
          <w:rFonts w:ascii="Arial" w:eastAsia="Arial" w:hAnsi="Arial"/>
          <w:sz w:val="19"/>
          <w:szCs w:val="19"/>
          <w:lang w:val="es-CL" w:eastAsia="en-US"/>
        </w:rPr>
      </w:pPr>
    </w:p>
    <w:p w:rsidR="00A56B9E" w:rsidRPr="00A56B9E" w:rsidRDefault="00A56B9E" w:rsidP="00A56B9E">
      <w:pPr>
        <w:widowControl w:val="0"/>
        <w:spacing w:before="75" w:after="240"/>
        <w:ind w:left="804"/>
        <w:rPr>
          <w:rFonts w:ascii="Arial" w:eastAsia="Arial" w:hAnsi="Arial"/>
          <w:sz w:val="19"/>
          <w:szCs w:val="19"/>
          <w:lang w:val="en-US" w:eastAsia="en-US"/>
        </w:rPr>
      </w:pPr>
      <w:proofErr w:type="spellStart"/>
      <w:r w:rsidRPr="00A56B9E">
        <w:rPr>
          <w:rFonts w:ascii="Arial" w:eastAsia="Arial" w:hAnsi="Arial"/>
          <w:sz w:val="19"/>
          <w:szCs w:val="19"/>
          <w:lang w:val="en-US" w:eastAsia="en-US"/>
        </w:rPr>
        <w:t>N</w:t>
      </w:r>
      <w:r w:rsidRPr="00A56B9E">
        <w:rPr>
          <w:rFonts w:ascii="Arial" w:eastAsia="Arial" w:hAnsi="Arial"/>
          <w:spacing w:val="-3"/>
          <w:sz w:val="19"/>
          <w:szCs w:val="19"/>
          <w:lang w:val="en-US" w:eastAsia="en-US"/>
        </w:rPr>
        <w:t>o</w:t>
      </w:r>
      <w:r w:rsidRPr="00A56B9E">
        <w:rPr>
          <w:rFonts w:ascii="Arial" w:eastAsia="Arial" w:hAnsi="Arial"/>
          <w:spacing w:val="1"/>
          <w:sz w:val="19"/>
          <w:szCs w:val="19"/>
          <w:lang w:val="en-US" w:eastAsia="en-US"/>
        </w:rPr>
        <w:t>r</w:t>
      </w:r>
      <w:r w:rsidRPr="00A56B9E">
        <w:rPr>
          <w:rFonts w:ascii="Arial" w:eastAsia="Arial" w:hAnsi="Arial"/>
          <w:spacing w:val="-2"/>
          <w:sz w:val="19"/>
          <w:szCs w:val="19"/>
          <w:lang w:val="en-US" w:eastAsia="en-US"/>
        </w:rPr>
        <w:t>m</w:t>
      </w:r>
      <w:r w:rsidRPr="00A56B9E">
        <w:rPr>
          <w:rFonts w:ascii="Arial" w:eastAsia="Arial" w:hAnsi="Arial"/>
          <w:sz w:val="19"/>
          <w:szCs w:val="19"/>
          <w:lang w:val="en-US" w:eastAsia="en-US"/>
        </w:rPr>
        <w:t>as</w:t>
      </w:r>
      <w:proofErr w:type="spellEnd"/>
      <w:r w:rsidRPr="00A56B9E">
        <w:rPr>
          <w:rFonts w:ascii="Arial" w:eastAsia="Arial" w:hAnsi="Arial"/>
          <w:spacing w:val="5"/>
          <w:sz w:val="19"/>
          <w:szCs w:val="19"/>
          <w:lang w:val="en-US" w:eastAsia="en-US"/>
        </w:rPr>
        <w:t xml:space="preserve"> </w:t>
      </w:r>
      <w:proofErr w:type="spellStart"/>
      <w:r w:rsidRPr="00A56B9E">
        <w:rPr>
          <w:rFonts w:ascii="Arial" w:eastAsia="Arial" w:hAnsi="Arial"/>
          <w:sz w:val="19"/>
          <w:szCs w:val="19"/>
          <w:lang w:val="en-US" w:eastAsia="en-US"/>
        </w:rPr>
        <w:t>Inte</w:t>
      </w:r>
      <w:r w:rsidRPr="00A56B9E">
        <w:rPr>
          <w:rFonts w:ascii="Arial" w:eastAsia="Arial" w:hAnsi="Arial"/>
          <w:spacing w:val="-1"/>
          <w:sz w:val="19"/>
          <w:szCs w:val="19"/>
          <w:lang w:val="en-US" w:eastAsia="en-US"/>
        </w:rPr>
        <w:t>r</w:t>
      </w:r>
      <w:r w:rsidRPr="00A56B9E">
        <w:rPr>
          <w:rFonts w:ascii="Arial" w:eastAsia="Arial" w:hAnsi="Arial"/>
          <w:sz w:val="19"/>
          <w:szCs w:val="19"/>
          <w:lang w:val="en-US" w:eastAsia="en-US"/>
        </w:rPr>
        <w:t>na</w:t>
      </w:r>
      <w:r w:rsidRPr="00A56B9E">
        <w:rPr>
          <w:rFonts w:ascii="Arial" w:eastAsia="Arial" w:hAnsi="Arial"/>
          <w:spacing w:val="1"/>
          <w:sz w:val="19"/>
          <w:szCs w:val="19"/>
          <w:lang w:val="en-US" w:eastAsia="en-US"/>
        </w:rPr>
        <w:t>c</w:t>
      </w:r>
      <w:r w:rsidRPr="00A56B9E">
        <w:rPr>
          <w:rFonts w:ascii="Arial" w:eastAsia="Arial" w:hAnsi="Arial"/>
          <w:spacing w:val="-2"/>
          <w:sz w:val="19"/>
          <w:szCs w:val="19"/>
          <w:lang w:val="en-US" w:eastAsia="en-US"/>
        </w:rPr>
        <w:t>i</w:t>
      </w:r>
      <w:r w:rsidRPr="00A56B9E">
        <w:rPr>
          <w:rFonts w:ascii="Arial" w:eastAsia="Arial" w:hAnsi="Arial"/>
          <w:sz w:val="19"/>
          <w:szCs w:val="19"/>
          <w:lang w:val="en-US" w:eastAsia="en-US"/>
        </w:rPr>
        <w:t>ona</w:t>
      </w:r>
      <w:r w:rsidRPr="00A56B9E">
        <w:rPr>
          <w:rFonts w:ascii="Arial" w:eastAsia="Arial" w:hAnsi="Arial"/>
          <w:spacing w:val="-2"/>
          <w:sz w:val="19"/>
          <w:szCs w:val="19"/>
          <w:lang w:val="en-US" w:eastAsia="en-US"/>
        </w:rPr>
        <w:t>l</w:t>
      </w:r>
      <w:r w:rsidRPr="00A56B9E">
        <w:rPr>
          <w:rFonts w:ascii="Arial" w:eastAsia="Arial" w:hAnsi="Arial"/>
          <w:sz w:val="19"/>
          <w:szCs w:val="19"/>
          <w:lang w:val="en-US" w:eastAsia="en-US"/>
        </w:rPr>
        <w:t>es</w:t>
      </w:r>
      <w:proofErr w:type="spellEnd"/>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ABMA American Bearing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AGMA American Gear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ANSI American National Standards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ASME American Society of Mechanical Engineers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ASTM American Society for Testing Material</w:t>
      </w:r>
    </w:p>
    <w:p w:rsidR="00A56B9E" w:rsidRPr="00A56B9E" w:rsidRDefault="00A56B9E" w:rsidP="00A56B9E">
      <w:pPr>
        <w:widowControl w:val="0"/>
        <w:numPr>
          <w:ilvl w:val="3"/>
          <w:numId w:val="23"/>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AWS American Welding Society</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ISO International Organization for Standardization, including Mobile Continuous Bulk Handling Equipment, Part I, Rules for the Design of Structures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OSHA Occupational Safety and Health Administration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NEMA National Electrical Manufacturer's Association</w:t>
      </w:r>
    </w:p>
    <w:p w:rsidR="00A56B9E" w:rsidRPr="00A56B9E" w:rsidRDefault="00A56B9E" w:rsidP="00A56B9E">
      <w:pPr>
        <w:widowControl w:val="0"/>
        <w:tabs>
          <w:tab w:val="left" w:pos="1517"/>
        </w:tabs>
        <w:spacing w:before="3" w:line="280" w:lineRule="exact"/>
        <w:ind w:left="1517"/>
        <w:rPr>
          <w:rFonts w:ascii="Arial" w:eastAsia="Arial" w:hAnsi="Arial"/>
          <w:sz w:val="19"/>
          <w:szCs w:val="19"/>
          <w:lang w:val="en-US" w:eastAsia="en-US"/>
        </w:rPr>
      </w:pP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Experiencia comprobada en los últimos 5 (cinco) años de suministro similar o equivalente al requerido en este paquete de compra, para la Gran Minería. Se requiere que el proveedor presente documentación de suministro que acrediten tal experiencia.</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A56B9E">
        <w:rPr>
          <w:rFonts w:ascii="Arial" w:eastAsia="Arial" w:hAnsi="Arial" w:cs="Arial"/>
          <w:spacing w:val="-3"/>
          <w:sz w:val="19"/>
          <w:szCs w:val="19"/>
          <w:lang w:val="es-CL" w:eastAsia="en-US"/>
        </w:rPr>
        <w:t>precomisionamiento</w:t>
      </w:r>
      <w:proofErr w:type="spellEnd"/>
      <w:r w:rsidRPr="00A56B9E">
        <w:rPr>
          <w:rFonts w:ascii="Arial" w:eastAsia="Arial" w:hAnsi="Arial" w:cs="Arial"/>
          <w:spacing w:val="-3"/>
          <w:sz w:val="19"/>
          <w:szCs w:val="19"/>
          <w:lang w:val="es-CL" w:eastAsia="en-US"/>
        </w:rPr>
        <w:t xml:space="preserve">, </w:t>
      </w:r>
      <w:proofErr w:type="spellStart"/>
      <w:r w:rsidRPr="00A56B9E">
        <w:rPr>
          <w:rFonts w:ascii="Arial" w:eastAsia="Arial" w:hAnsi="Arial" w:cs="Arial"/>
          <w:spacing w:val="-3"/>
          <w:sz w:val="19"/>
          <w:szCs w:val="19"/>
          <w:lang w:val="es-CL" w:eastAsia="en-US"/>
        </w:rPr>
        <w:t>comisionamiento</w:t>
      </w:r>
      <w:proofErr w:type="spellEnd"/>
      <w:r w:rsidRPr="00A56B9E">
        <w:rPr>
          <w:rFonts w:ascii="Arial" w:eastAsia="Arial" w:hAnsi="Arial" w:cs="Arial"/>
          <w:spacing w:val="-3"/>
          <w:sz w:val="19"/>
          <w:szCs w:val="19"/>
          <w:lang w:val="es-CL" w:eastAsia="en-US"/>
        </w:rPr>
        <w:t xml:space="preserve">, y puesta en operación de los equipos en terreno.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tener factibilidad de, en caso de ser adjudicado, contar con servicios de capacitación para niveles diferenciados de operación y mantenimiento (Supervisor y operador) en fábrica y en terreno.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deberá suministrar garantías por falla de partes o suministro total de los equipos por al menos 24 meses de operación o 36 meses, desde su salida de fábrica, lo que ocurra primero.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en caso de ser adjudicado, deberá presentar certificado de stock de repuestos disponibles en el país o máximo plazo para su disponibilidad en bodegas del proyecto.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56B9E">
        <w:rPr>
          <w:rFonts w:ascii="Arial" w:eastAsia="Arial" w:hAnsi="Arial" w:cs="Arial"/>
          <w:spacing w:val="-3"/>
          <w:sz w:val="19"/>
          <w:szCs w:val="19"/>
          <w:lang w:val="es-CL" w:eastAsia="en-US"/>
        </w:rPr>
        <w:t>upgrade</w:t>
      </w:r>
      <w:proofErr w:type="spellEnd"/>
      <w:r w:rsidRPr="00A56B9E">
        <w:rPr>
          <w:rFonts w:ascii="Arial" w:eastAsia="Arial" w:hAnsi="Arial" w:cs="Arial"/>
          <w:spacing w:val="-3"/>
          <w:sz w:val="19"/>
          <w:szCs w:val="19"/>
          <w:lang w:val="es-CL" w:eastAsia="en-US"/>
        </w:rPr>
        <w:t xml:space="preserve"> y evitar prematuramente obsolescencia de los equipos. </w:t>
      </w:r>
    </w:p>
    <w:p w:rsidR="009B0446" w:rsidRDefault="009B0446" w:rsidP="00A56B9E">
      <w:pPr>
        <w:widowControl w:val="0"/>
        <w:autoSpaceDE w:val="0"/>
        <w:autoSpaceDN w:val="0"/>
        <w:adjustRightInd w:val="0"/>
        <w:jc w:val="both"/>
        <w:rPr>
          <w:rFonts w:ascii="Arial" w:hAnsi="Arial" w:cs="Arial"/>
          <w:sz w:val="20"/>
          <w:szCs w:val="20"/>
        </w:rPr>
      </w:pPr>
    </w:p>
    <w:p w:rsidR="00A56B9E" w:rsidRDefault="00A56B9E" w:rsidP="00A56B9E">
      <w:pPr>
        <w:widowControl w:val="0"/>
        <w:autoSpaceDE w:val="0"/>
        <w:autoSpaceDN w:val="0"/>
        <w:adjustRightInd w:val="0"/>
        <w:jc w:val="both"/>
        <w:rPr>
          <w:rFonts w:ascii="Arial" w:hAnsi="Arial" w:cs="Arial"/>
          <w:sz w:val="20"/>
          <w:szCs w:val="20"/>
        </w:rPr>
      </w:pPr>
      <w:r w:rsidRPr="00A56B9E">
        <w:rPr>
          <w:rFonts w:ascii="Arial" w:hAnsi="Arial" w:cs="Arial"/>
          <w:sz w:val="20"/>
          <w:szCs w:val="20"/>
        </w:rPr>
        <w:lastRenderedPageBreak/>
        <w:t>Para aprobar la precalificación de los aspectos técnicos, los proponentes deberán cumplir con los requerimientos señalados previamente.</w:t>
      </w:r>
    </w:p>
    <w:p w:rsidR="004053AC" w:rsidRPr="00A56B9E" w:rsidRDefault="004053AC">
      <w:pPr>
        <w:rPr>
          <w:rFonts w:ascii="Arial" w:eastAsia="Batang" w:hAnsi="Arial" w:cs="Arial"/>
          <w:b/>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8" w:name="_Toc7529811"/>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8"/>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9" w:name="_Toc7529812"/>
      <w:r w:rsidRPr="008435CC">
        <w:rPr>
          <w:rFonts w:cs="Arial"/>
          <w:sz w:val="20"/>
          <w:u w:val="none"/>
        </w:rPr>
        <w:t>CALENDARIO DE PRECALIFICACIÓN PÚBLICA</w:t>
      </w:r>
      <w:bookmarkEnd w:id="9"/>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10240" w:type="dxa"/>
        <w:tblInd w:w="-708" w:type="dxa"/>
        <w:tblCellMar>
          <w:left w:w="70" w:type="dxa"/>
          <w:right w:w="70" w:type="dxa"/>
        </w:tblCellMar>
        <w:tblLook w:val="04A0" w:firstRow="1" w:lastRow="0" w:firstColumn="1" w:lastColumn="0" w:noHBand="0" w:noVBand="1"/>
      </w:tblPr>
      <w:tblGrid>
        <w:gridCol w:w="3740"/>
        <w:gridCol w:w="2900"/>
        <w:gridCol w:w="1200"/>
        <w:gridCol w:w="1200"/>
        <w:gridCol w:w="1200"/>
      </w:tblGrid>
      <w:tr w:rsidR="00407BA9" w:rsidTr="00407BA9">
        <w:trPr>
          <w:trHeight w:val="300"/>
        </w:trPr>
        <w:tc>
          <w:tcPr>
            <w:tcW w:w="374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407BA9" w:rsidRDefault="00407BA9">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900" w:type="dxa"/>
            <w:tcBorders>
              <w:top w:val="single" w:sz="4" w:space="0" w:color="auto"/>
              <w:left w:val="nil"/>
              <w:bottom w:val="single" w:sz="4" w:space="0" w:color="auto"/>
              <w:right w:val="single" w:sz="4" w:space="0" w:color="auto"/>
            </w:tcBorders>
            <w:shd w:val="clear" w:color="000000" w:fill="F2F2F2"/>
            <w:vAlign w:val="center"/>
            <w:hideMark/>
          </w:tcPr>
          <w:p w:rsidR="00407BA9" w:rsidRDefault="00407BA9">
            <w:pPr>
              <w:jc w:val="center"/>
              <w:rPr>
                <w:rFonts w:ascii="Arial" w:hAnsi="Arial" w:cs="Arial"/>
                <w:b/>
                <w:bCs/>
                <w:color w:val="000000"/>
                <w:sz w:val="18"/>
                <w:szCs w:val="18"/>
              </w:rPr>
            </w:pPr>
            <w:r>
              <w:rPr>
                <w:rFonts w:ascii="Arial" w:hAnsi="Arial" w:cs="Arial"/>
                <w:b/>
                <w:bCs/>
                <w:color w:val="000000"/>
                <w:sz w:val="18"/>
                <w:szCs w:val="18"/>
              </w:rPr>
              <w:t>Lugar</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407BA9" w:rsidRDefault="00407BA9">
            <w:pPr>
              <w:jc w:val="center"/>
              <w:rPr>
                <w:rFonts w:ascii="Arial" w:hAnsi="Arial" w:cs="Arial"/>
                <w:b/>
                <w:bCs/>
                <w:color w:val="000000"/>
                <w:sz w:val="18"/>
                <w:szCs w:val="18"/>
              </w:rPr>
            </w:pPr>
            <w:r>
              <w:rPr>
                <w:rFonts w:ascii="Arial" w:hAnsi="Arial" w:cs="Arial"/>
                <w:b/>
                <w:bCs/>
                <w:color w:val="000000"/>
                <w:sz w:val="18"/>
                <w:szCs w:val="18"/>
              </w:rPr>
              <w:t>Fecha inicio</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407BA9" w:rsidRDefault="00407BA9">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407BA9" w:rsidRDefault="00407BA9">
            <w:pPr>
              <w:jc w:val="center"/>
              <w:rPr>
                <w:rFonts w:ascii="Arial" w:hAnsi="Arial" w:cs="Arial"/>
                <w:b/>
                <w:bCs/>
                <w:color w:val="000000"/>
                <w:sz w:val="18"/>
                <w:szCs w:val="18"/>
              </w:rPr>
            </w:pPr>
            <w:r>
              <w:rPr>
                <w:rFonts w:ascii="Arial" w:hAnsi="Arial" w:cs="Arial"/>
                <w:b/>
                <w:bCs/>
                <w:color w:val="000000"/>
                <w:sz w:val="18"/>
                <w:szCs w:val="18"/>
              </w:rPr>
              <w:t>Hora</w:t>
            </w:r>
          </w:p>
        </w:tc>
      </w:tr>
      <w:tr w:rsidR="00407BA9" w:rsidTr="00407BA9">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Publicar llamado a Precalificación</w:t>
            </w:r>
          </w:p>
        </w:tc>
        <w:tc>
          <w:tcPr>
            <w:tcW w:w="2900" w:type="dxa"/>
            <w:tcBorders>
              <w:top w:val="nil"/>
              <w:left w:val="nil"/>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Página web de CODELCO</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24-05-2019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Durante el día</w:t>
            </w:r>
          </w:p>
        </w:tc>
      </w:tr>
      <w:tr w:rsidR="00407BA9" w:rsidTr="00407BA9">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Comunicar intención de Participar</w:t>
            </w:r>
          </w:p>
        </w:tc>
        <w:tc>
          <w:tcPr>
            <w:tcW w:w="2900" w:type="dxa"/>
            <w:tcBorders>
              <w:top w:val="nil"/>
              <w:left w:val="nil"/>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24-05-2019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30-05-2019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407BA9" w:rsidTr="00407BA9">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900" w:type="dxa"/>
            <w:tcBorders>
              <w:top w:val="nil"/>
              <w:left w:val="nil"/>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31-05-2019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Durante el día</w:t>
            </w:r>
          </w:p>
        </w:tc>
      </w:tr>
      <w:tr w:rsidR="00407BA9" w:rsidTr="00407BA9">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Recepción de Antecedentes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407BA9" w:rsidRDefault="00407BA9">
            <w:pPr>
              <w:rPr>
                <w:rFonts w:ascii="Arial" w:hAnsi="Arial" w:cs="Arial"/>
                <w:color w:val="FF0000"/>
                <w:sz w:val="18"/>
                <w:szCs w:val="18"/>
              </w:rPr>
            </w:pPr>
            <w:bookmarkStart w:id="10" w:name="_GoBack"/>
            <w:r w:rsidRPr="00407BA9">
              <w:rPr>
                <w:rFonts w:ascii="Arial" w:hAnsi="Arial" w:cs="Arial"/>
                <w:color w:val="000000"/>
                <w:sz w:val="18"/>
                <w:szCs w:val="18"/>
              </w:rPr>
              <w:t>Portal de Compras 800</w:t>
            </w:r>
            <w:r w:rsidRPr="00407BA9">
              <w:rPr>
                <w:rFonts w:ascii="Arial" w:hAnsi="Arial" w:cs="Arial"/>
                <w:color w:val="000000"/>
                <w:sz w:val="18"/>
                <w:szCs w:val="18"/>
              </w:rPr>
              <w:t>0000651</w:t>
            </w:r>
            <w:bookmarkEnd w:id="10"/>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31-05-2019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13-06-2019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407BA9" w:rsidTr="00407BA9">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Resultado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407BA9" w:rsidRDefault="00407BA9">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27-06-2019</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407BA9" w:rsidRDefault="00407BA9">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1" w:name="_Toc7529813"/>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1"/>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5"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6"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7"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8"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2" w:name="_Toc7529814"/>
      <w:r w:rsidRPr="00597224">
        <w:rPr>
          <w:rFonts w:cs="Arial"/>
          <w:sz w:val="20"/>
          <w:u w:val="none"/>
        </w:rPr>
        <w:t>CONFIRMACIÓN DE INTENCIÓN DE PARTICIPAR</w:t>
      </w:r>
      <w:bookmarkEnd w:id="12"/>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9"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142E5D" w:rsidRPr="00142E5D">
        <w:rPr>
          <w:rFonts w:ascii="Arial" w:hAnsi="Arial" w:cs="Arial"/>
          <w:sz w:val="20"/>
          <w:szCs w:val="20"/>
          <w:lang w:val="es-CL"/>
        </w:rPr>
        <w:t>8000000651</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142E5D" w:rsidRPr="00142E5D">
        <w:rPr>
          <w:rFonts w:ascii="Arial" w:hAnsi="Arial" w:cs="Arial"/>
          <w:sz w:val="20"/>
          <w:szCs w:val="20"/>
          <w:lang w:val="es-CL"/>
        </w:rPr>
        <w:t>8000000651</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142E5D" w:rsidRPr="00142E5D">
        <w:rPr>
          <w:rFonts w:ascii="Arial" w:hAnsi="Arial" w:cs="Arial"/>
          <w:b/>
          <w:sz w:val="20"/>
          <w:szCs w:val="20"/>
          <w:u w:val="single"/>
          <w:lang w:val="es-CL"/>
        </w:rPr>
        <w:t>8000000651</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142E5D" w:rsidRPr="00142E5D">
        <w:rPr>
          <w:rFonts w:ascii="Arial" w:hAnsi="Arial" w:cs="Arial"/>
          <w:sz w:val="20"/>
          <w:szCs w:val="20"/>
          <w:lang w:val="es-CL"/>
        </w:rPr>
        <w:t>8000000651</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20"/>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415" w:rsidRDefault="00106415" w:rsidP="002A7507">
      <w:r>
        <w:separator/>
      </w:r>
    </w:p>
  </w:endnote>
  <w:endnote w:type="continuationSeparator" w:id="0">
    <w:p w:rsidR="00106415" w:rsidRDefault="00106415"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75695E" w:rsidRPr="002A7507" w:rsidRDefault="0075695E">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407BA9">
          <w:rPr>
            <w:rFonts w:asciiTheme="minorHAnsi" w:hAnsiTheme="minorHAnsi"/>
            <w:noProof/>
            <w:sz w:val="20"/>
          </w:rPr>
          <w:t>2</w:t>
        </w:r>
        <w:r w:rsidRPr="002A7507">
          <w:rPr>
            <w:rFonts w:asciiTheme="minorHAnsi" w:hAnsiTheme="minorHAnsi"/>
            <w:sz w:val="20"/>
          </w:rPr>
          <w:fldChar w:fldCharType="end"/>
        </w:r>
      </w:p>
    </w:sdtContent>
  </w:sdt>
  <w:p w:rsidR="0075695E" w:rsidRDefault="007569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415" w:rsidRDefault="00106415" w:rsidP="002A7507">
      <w:r>
        <w:separator/>
      </w:r>
    </w:p>
  </w:footnote>
  <w:footnote w:type="continuationSeparator" w:id="0">
    <w:p w:rsidR="00106415" w:rsidRDefault="00106415"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3EB6929"/>
    <w:multiLevelType w:val="hybridMultilevel"/>
    <w:tmpl w:val="11069444"/>
    <w:lvl w:ilvl="0" w:tplc="EC948C32">
      <w:start w:val="1"/>
      <w:numFmt w:val="bullet"/>
      <w:lvlText w:val="-"/>
      <w:lvlJc w:val="left"/>
      <w:pPr>
        <w:ind w:left="720" w:hanging="360"/>
      </w:pPr>
      <w:rPr>
        <w:rFonts w:ascii="Courier New" w:hAnsi="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0"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1"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5"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6"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0"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25"/>
  </w:num>
  <w:num w:numId="4">
    <w:abstractNumId w:val="8"/>
  </w:num>
  <w:num w:numId="5">
    <w:abstractNumId w:val="21"/>
  </w:num>
  <w:num w:numId="6">
    <w:abstractNumId w:val="2"/>
  </w:num>
  <w:num w:numId="7">
    <w:abstractNumId w:val="18"/>
  </w:num>
  <w:num w:numId="8">
    <w:abstractNumId w:val="31"/>
  </w:num>
  <w:num w:numId="9">
    <w:abstractNumId w:val="22"/>
  </w:num>
  <w:num w:numId="10">
    <w:abstractNumId w:val="4"/>
  </w:num>
  <w:num w:numId="11">
    <w:abstractNumId w:val="33"/>
  </w:num>
  <w:num w:numId="12">
    <w:abstractNumId w:val="5"/>
  </w:num>
  <w:num w:numId="13">
    <w:abstractNumId w:val="17"/>
  </w:num>
  <w:num w:numId="14">
    <w:abstractNumId w:val="13"/>
  </w:num>
  <w:num w:numId="15">
    <w:abstractNumId w:val="26"/>
  </w:num>
  <w:num w:numId="16">
    <w:abstractNumId w:val="3"/>
  </w:num>
  <w:num w:numId="17">
    <w:abstractNumId w:val="0"/>
  </w:num>
  <w:num w:numId="18">
    <w:abstractNumId w:val="10"/>
  </w:num>
  <w:num w:numId="19">
    <w:abstractNumId w:val="11"/>
  </w:num>
  <w:num w:numId="20">
    <w:abstractNumId w:val="9"/>
  </w:num>
  <w:num w:numId="21">
    <w:abstractNumId w:val="30"/>
  </w:num>
  <w:num w:numId="22">
    <w:abstractNumId w:val="15"/>
  </w:num>
  <w:num w:numId="23">
    <w:abstractNumId w:val="6"/>
  </w:num>
  <w:num w:numId="24">
    <w:abstractNumId w:val="14"/>
  </w:num>
  <w:num w:numId="25">
    <w:abstractNumId w:val="19"/>
  </w:num>
  <w:num w:numId="26">
    <w:abstractNumId w:val="24"/>
  </w:num>
  <w:num w:numId="27">
    <w:abstractNumId w:val="1"/>
  </w:num>
  <w:num w:numId="28">
    <w:abstractNumId w:val="28"/>
  </w:num>
  <w:num w:numId="29">
    <w:abstractNumId w:val="32"/>
  </w:num>
  <w:num w:numId="30">
    <w:abstractNumId w:val="23"/>
  </w:num>
  <w:num w:numId="31">
    <w:abstractNumId w:val="7"/>
  </w:num>
  <w:num w:numId="32">
    <w:abstractNumId w:val="20"/>
  </w:num>
  <w:num w:numId="33">
    <w:abstractNumId w:val="29"/>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6EAB"/>
    <w:rsid w:val="00087B14"/>
    <w:rsid w:val="00087C91"/>
    <w:rsid w:val="000916C1"/>
    <w:rsid w:val="000A0E10"/>
    <w:rsid w:val="000A3332"/>
    <w:rsid w:val="000A3E04"/>
    <w:rsid w:val="000A513F"/>
    <w:rsid w:val="000A5F99"/>
    <w:rsid w:val="000A7980"/>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6415"/>
    <w:rsid w:val="00107146"/>
    <w:rsid w:val="00111E9C"/>
    <w:rsid w:val="001122A2"/>
    <w:rsid w:val="00115A1E"/>
    <w:rsid w:val="00123725"/>
    <w:rsid w:val="00124038"/>
    <w:rsid w:val="00124522"/>
    <w:rsid w:val="00124FD8"/>
    <w:rsid w:val="00130B00"/>
    <w:rsid w:val="001324EF"/>
    <w:rsid w:val="00134B90"/>
    <w:rsid w:val="0013577A"/>
    <w:rsid w:val="0013741D"/>
    <w:rsid w:val="001414A1"/>
    <w:rsid w:val="00142E5D"/>
    <w:rsid w:val="00144040"/>
    <w:rsid w:val="0015453C"/>
    <w:rsid w:val="00155D3F"/>
    <w:rsid w:val="00164908"/>
    <w:rsid w:val="00165567"/>
    <w:rsid w:val="00171EFE"/>
    <w:rsid w:val="00174F26"/>
    <w:rsid w:val="00175735"/>
    <w:rsid w:val="00175DB9"/>
    <w:rsid w:val="001762AB"/>
    <w:rsid w:val="00180B27"/>
    <w:rsid w:val="00181986"/>
    <w:rsid w:val="00181F62"/>
    <w:rsid w:val="00183EED"/>
    <w:rsid w:val="001929C2"/>
    <w:rsid w:val="00197EA5"/>
    <w:rsid w:val="00197EE4"/>
    <w:rsid w:val="001A13EF"/>
    <w:rsid w:val="001A1738"/>
    <w:rsid w:val="001A4E5A"/>
    <w:rsid w:val="001A59C0"/>
    <w:rsid w:val="001B2EF0"/>
    <w:rsid w:val="001B2F4D"/>
    <w:rsid w:val="001B35D4"/>
    <w:rsid w:val="001B567D"/>
    <w:rsid w:val="001B7EF7"/>
    <w:rsid w:val="001C0241"/>
    <w:rsid w:val="001C4D2B"/>
    <w:rsid w:val="001C510F"/>
    <w:rsid w:val="001C6C7D"/>
    <w:rsid w:val="001D0595"/>
    <w:rsid w:val="001D25C1"/>
    <w:rsid w:val="001D34A0"/>
    <w:rsid w:val="001D3535"/>
    <w:rsid w:val="001D38D4"/>
    <w:rsid w:val="001E045C"/>
    <w:rsid w:val="001E14DA"/>
    <w:rsid w:val="001E5AFB"/>
    <w:rsid w:val="001E6298"/>
    <w:rsid w:val="001F163F"/>
    <w:rsid w:val="001F7214"/>
    <w:rsid w:val="00200D0F"/>
    <w:rsid w:val="00202540"/>
    <w:rsid w:val="0020504B"/>
    <w:rsid w:val="00207DB7"/>
    <w:rsid w:val="0021160B"/>
    <w:rsid w:val="00212AEB"/>
    <w:rsid w:val="002154A5"/>
    <w:rsid w:val="00216C20"/>
    <w:rsid w:val="0022018A"/>
    <w:rsid w:val="00221C1E"/>
    <w:rsid w:val="002222E2"/>
    <w:rsid w:val="00222FE8"/>
    <w:rsid w:val="00224EAA"/>
    <w:rsid w:val="00224F3D"/>
    <w:rsid w:val="00226F83"/>
    <w:rsid w:val="00231330"/>
    <w:rsid w:val="00234241"/>
    <w:rsid w:val="0024336A"/>
    <w:rsid w:val="0024373D"/>
    <w:rsid w:val="0024659E"/>
    <w:rsid w:val="00253909"/>
    <w:rsid w:val="00254AD6"/>
    <w:rsid w:val="00255494"/>
    <w:rsid w:val="00262FB7"/>
    <w:rsid w:val="002649E9"/>
    <w:rsid w:val="0026539D"/>
    <w:rsid w:val="00266B4F"/>
    <w:rsid w:val="002706C4"/>
    <w:rsid w:val="00270E1B"/>
    <w:rsid w:val="0028464A"/>
    <w:rsid w:val="00284F5D"/>
    <w:rsid w:val="00287281"/>
    <w:rsid w:val="0029372C"/>
    <w:rsid w:val="00293F8F"/>
    <w:rsid w:val="0029411B"/>
    <w:rsid w:val="002969BA"/>
    <w:rsid w:val="00297C78"/>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07A1"/>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4110"/>
    <w:rsid w:val="003157E7"/>
    <w:rsid w:val="00320AE1"/>
    <w:rsid w:val="0032250C"/>
    <w:rsid w:val="00322672"/>
    <w:rsid w:val="00322C38"/>
    <w:rsid w:val="0032396B"/>
    <w:rsid w:val="003262D8"/>
    <w:rsid w:val="00330461"/>
    <w:rsid w:val="00330A29"/>
    <w:rsid w:val="00332D7F"/>
    <w:rsid w:val="00340094"/>
    <w:rsid w:val="00342B1F"/>
    <w:rsid w:val="00344699"/>
    <w:rsid w:val="00344CF6"/>
    <w:rsid w:val="00345AD3"/>
    <w:rsid w:val="00346955"/>
    <w:rsid w:val="00346D86"/>
    <w:rsid w:val="00353895"/>
    <w:rsid w:val="00357B89"/>
    <w:rsid w:val="00361838"/>
    <w:rsid w:val="00363936"/>
    <w:rsid w:val="00364396"/>
    <w:rsid w:val="0037048A"/>
    <w:rsid w:val="003737AB"/>
    <w:rsid w:val="00376F7A"/>
    <w:rsid w:val="003850BA"/>
    <w:rsid w:val="0038511D"/>
    <w:rsid w:val="00385FBB"/>
    <w:rsid w:val="003876B3"/>
    <w:rsid w:val="003903EF"/>
    <w:rsid w:val="00391CBE"/>
    <w:rsid w:val="003924C5"/>
    <w:rsid w:val="003944B8"/>
    <w:rsid w:val="003948E6"/>
    <w:rsid w:val="00396874"/>
    <w:rsid w:val="003A3FAF"/>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E00F1"/>
    <w:rsid w:val="003E23EF"/>
    <w:rsid w:val="003E26D7"/>
    <w:rsid w:val="003E7852"/>
    <w:rsid w:val="003F1A70"/>
    <w:rsid w:val="003F713E"/>
    <w:rsid w:val="00400534"/>
    <w:rsid w:val="00401319"/>
    <w:rsid w:val="00401C15"/>
    <w:rsid w:val="0040302B"/>
    <w:rsid w:val="00404C9E"/>
    <w:rsid w:val="004050E3"/>
    <w:rsid w:val="004053AC"/>
    <w:rsid w:val="00407BA9"/>
    <w:rsid w:val="00411AB3"/>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30E9"/>
    <w:rsid w:val="00483762"/>
    <w:rsid w:val="004972AC"/>
    <w:rsid w:val="004A0560"/>
    <w:rsid w:val="004A0719"/>
    <w:rsid w:val="004A2B6E"/>
    <w:rsid w:val="004B174E"/>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A7C70"/>
    <w:rsid w:val="005B3B2A"/>
    <w:rsid w:val="005B4062"/>
    <w:rsid w:val="005B6155"/>
    <w:rsid w:val="005C1740"/>
    <w:rsid w:val="005C4D0C"/>
    <w:rsid w:val="005C7E34"/>
    <w:rsid w:val="005D3435"/>
    <w:rsid w:val="005D5B0E"/>
    <w:rsid w:val="005E00D3"/>
    <w:rsid w:val="005E6CBB"/>
    <w:rsid w:val="00601784"/>
    <w:rsid w:val="006045E5"/>
    <w:rsid w:val="00605010"/>
    <w:rsid w:val="00605AD3"/>
    <w:rsid w:val="0061034C"/>
    <w:rsid w:val="006117DC"/>
    <w:rsid w:val="00611AED"/>
    <w:rsid w:val="00612A4E"/>
    <w:rsid w:val="0061694A"/>
    <w:rsid w:val="0061734F"/>
    <w:rsid w:val="006177EB"/>
    <w:rsid w:val="00620431"/>
    <w:rsid w:val="006224DC"/>
    <w:rsid w:val="00622E06"/>
    <w:rsid w:val="006252E8"/>
    <w:rsid w:val="00625FE2"/>
    <w:rsid w:val="00632EC8"/>
    <w:rsid w:val="00637E75"/>
    <w:rsid w:val="00647396"/>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14CC"/>
    <w:rsid w:val="006C3441"/>
    <w:rsid w:val="006C4DD5"/>
    <w:rsid w:val="006C7754"/>
    <w:rsid w:val="006D54CA"/>
    <w:rsid w:val="006E2514"/>
    <w:rsid w:val="006E27A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B04"/>
    <w:rsid w:val="00731E21"/>
    <w:rsid w:val="00734AA8"/>
    <w:rsid w:val="00734EBB"/>
    <w:rsid w:val="007354EE"/>
    <w:rsid w:val="00737736"/>
    <w:rsid w:val="00740BFA"/>
    <w:rsid w:val="00743F19"/>
    <w:rsid w:val="00745904"/>
    <w:rsid w:val="007460E7"/>
    <w:rsid w:val="00746904"/>
    <w:rsid w:val="007472AE"/>
    <w:rsid w:val="00751534"/>
    <w:rsid w:val="00753315"/>
    <w:rsid w:val="00753877"/>
    <w:rsid w:val="0075695E"/>
    <w:rsid w:val="00756F4F"/>
    <w:rsid w:val="007617ED"/>
    <w:rsid w:val="00762E43"/>
    <w:rsid w:val="00763919"/>
    <w:rsid w:val="007650F7"/>
    <w:rsid w:val="007702DA"/>
    <w:rsid w:val="00771BDD"/>
    <w:rsid w:val="0077715F"/>
    <w:rsid w:val="00783ACC"/>
    <w:rsid w:val="00790C8F"/>
    <w:rsid w:val="007913F6"/>
    <w:rsid w:val="0079293B"/>
    <w:rsid w:val="007930AC"/>
    <w:rsid w:val="0079720B"/>
    <w:rsid w:val="00797F09"/>
    <w:rsid w:val="007A5227"/>
    <w:rsid w:val="007A673F"/>
    <w:rsid w:val="007B1BB0"/>
    <w:rsid w:val="007B43E3"/>
    <w:rsid w:val="007B6CCF"/>
    <w:rsid w:val="007C2214"/>
    <w:rsid w:val="007C33BC"/>
    <w:rsid w:val="007D2B58"/>
    <w:rsid w:val="007D3BE3"/>
    <w:rsid w:val="007E1615"/>
    <w:rsid w:val="007E19FA"/>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2008"/>
    <w:rsid w:val="008855B8"/>
    <w:rsid w:val="00887A6F"/>
    <w:rsid w:val="00887E15"/>
    <w:rsid w:val="00887E64"/>
    <w:rsid w:val="00892746"/>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553"/>
    <w:rsid w:val="00996523"/>
    <w:rsid w:val="009A0D41"/>
    <w:rsid w:val="009A1003"/>
    <w:rsid w:val="009A135B"/>
    <w:rsid w:val="009A1D65"/>
    <w:rsid w:val="009A34EF"/>
    <w:rsid w:val="009A389A"/>
    <w:rsid w:val="009A4A8D"/>
    <w:rsid w:val="009A5D9F"/>
    <w:rsid w:val="009B0446"/>
    <w:rsid w:val="009B25BD"/>
    <w:rsid w:val="009B2B98"/>
    <w:rsid w:val="009B6351"/>
    <w:rsid w:val="009B6642"/>
    <w:rsid w:val="009C06F8"/>
    <w:rsid w:val="009C7A4B"/>
    <w:rsid w:val="009C7BDA"/>
    <w:rsid w:val="009D12CE"/>
    <w:rsid w:val="009D37AC"/>
    <w:rsid w:val="009D59AF"/>
    <w:rsid w:val="009E42C0"/>
    <w:rsid w:val="009E4539"/>
    <w:rsid w:val="009E4E66"/>
    <w:rsid w:val="009F23DC"/>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56B9E"/>
    <w:rsid w:val="00A658C6"/>
    <w:rsid w:val="00A70FA9"/>
    <w:rsid w:val="00A71CAF"/>
    <w:rsid w:val="00A74D45"/>
    <w:rsid w:val="00A77461"/>
    <w:rsid w:val="00A81291"/>
    <w:rsid w:val="00A819B1"/>
    <w:rsid w:val="00A81DE8"/>
    <w:rsid w:val="00A840A4"/>
    <w:rsid w:val="00A918D8"/>
    <w:rsid w:val="00A94E29"/>
    <w:rsid w:val="00A95807"/>
    <w:rsid w:val="00AA2D5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67AA"/>
    <w:rsid w:val="00B521EF"/>
    <w:rsid w:val="00B543F2"/>
    <w:rsid w:val="00B5441A"/>
    <w:rsid w:val="00B54A2E"/>
    <w:rsid w:val="00B5596F"/>
    <w:rsid w:val="00B563D0"/>
    <w:rsid w:val="00B5780F"/>
    <w:rsid w:val="00B61A93"/>
    <w:rsid w:val="00B67C04"/>
    <w:rsid w:val="00B71AD1"/>
    <w:rsid w:val="00B81FD2"/>
    <w:rsid w:val="00B8233E"/>
    <w:rsid w:val="00B84146"/>
    <w:rsid w:val="00B91A74"/>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0DCB"/>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0684D"/>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6D4"/>
    <w:rsid w:val="00EE7383"/>
    <w:rsid w:val="00EF26B4"/>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31326467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64822121">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portalcompras@codelco.cl%2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rednegocios@ccs.cl" TargetMode="External"/><Relationship Id="rId2" Type="http://schemas.openxmlformats.org/officeDocument/2006/relationships/customXml" Target="../customXml/item2.xml"/><Relationship Id="rId16" Type="http://schemas.openxmlformats.org/officeDocument/2006/relationships/hyperlink" Target="http://www.rednegociosccs.c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ednegociosccs.cl/" TargetMode="External"/><Relationship Id="rId10" Type="http://schemas.openxmlformats.org/officeDocument/2006/relationships/endnotes" Target="endnotes.xml"/><Relationship Id="rId19" Type="http://schemas.openxmlformats.org/officeDocument/2006/relationships/hyperlink" Target="mailto:precalificacion.dap@codelco.c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55448807133835755c430860e154ac7f">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e302c517e7fc0b29eb87ead2f0d4fe03"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4AFD0A-382F-4BF9-BF05-233C2A55D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4.xml><?xml version="1.0" encoding="utf-8"?>
<ds:datastoreItem xmlns:ds="http://schemas.openxmlformats.org/officeDocument/2006/customXml" ds:itemID="{58215A38-465B-4D4E-AD7C-BF1E7D2E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6196</TotalTime>
  <Pages>1</Pages>
  <Words>3227</Words>
  <Characters>17753</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20939</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45</cp:revision>
  <cp:lastPrinted>2018-01-08T20:03:00Z</cp:lastPrinted>
  <dcterms:created xsi:type="dcterms:W3CDTF">2019-04-25T12:56:00Z</dcterms:created>
  <dcterms:modified xsi:type="dcterms:W3CDTF">2019-05-24T17:46:00Z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