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F4DF318" wp14:editId="7C73B79B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F4C5D">
        <w:rPr>
          <w:rFonts w:asciiTheme="minorHAnsi" w:hAnsiTheme="minorHAnsi"/>
        </w:rPr>
        <w:t xml:space="preserve"> </w:t>
      </w:r>
      <w:r w:rsidRPr="00DF4C5D">
        <w:rPr>
          <w:rFonts w:asciiTheme="minorHAnsi" w:hAnsiTheme="minorHAnsi"/>
          <w:b/>
          <w:bCs/>
          <w:sz w:val="28"/>
          <w:szCs w:val="28"/>
        </w:rPr>
        <w:t xml:space="preserve">RESUMEN EJECUTIVO </w:t>
      </w: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F4C5D">
        <w:rPr>
          <w:rFonts w:asciiTheme="minorHAnsi" w:hAnsiTheme="minorHAnsi"/>
          <w:b/>
          <w:bCs/>
          <w:sz w:val="28"/>
          <w:szCs w:val="28"/>
        </w:rPr>
        <w:t xml:space="preserve">LICITACIÓN PÚBLICA </w:t>
      </w:r>
      <w:r w:rsidR="00907AF4" w:rsidRPr="00907AF4">
        <w:rPr>
          <w:rFonts w:asciiTheme="minorHAnsi" w:hAnsiTheme="minorHAnsi"/>
          <w:b/>
          <w:bCs/>
          <w:color w:val="auto"/>
          <w:sz w:val="28"/>
          <w:szCs w:val="28"/>
        </w:rPr>
        <w:t>8000000358</w:t>
      </w: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DF4C5D" w:rsidRDefault="00ED66C8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F4C5D">
        <w:rPr>
          <w:rFonts w:asciiTheme="minorHAnsi" w:hAnsiTheme="minorHAnsi"/>
          <w:b/>
          <w:bCs/>
          <w:sz w:val="28"/>
          <w:szCs w:val="28"/>
        </w:rPr>
        <w:t>ETAPA DE PRECALIFICACION</w:t>
      </w: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DF4C5D" w:rsidRDefault="00907AF4" w:rsidP="00C84B2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“SERVICIO DE INGENIERIA MULTIDISCIPLINARIA</w:t>
      </w:r>
      <w:r w:rsidR="00FE7366" w:rsidRPr="00DF4C5D">
        <w:rPr>
          <w:rFonts w:asciiTheme="minorHAnsi" w:hAnsiTheme="minorHAnsi"/>
          <w:b/>
          <w:bCs/>
          <w:sz w:val="28"/>
          <w:szCs w:val="28"/>
        </w:rPr>
        <w:t>”</w:t>
      </w:r>
      <w:r w:rsidR="001E61D6" w:rsidRPr="00DF4C5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DF4C5D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DF4C5D" w:rsidRDefault="00C16C1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MAYO</w:t>
      </w:r>
      <w:r w:rsidR="00F140A8" w:rsidRPr="00DF4C5D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907AF4">
        <w:rPr>
          <w:rFonts w:asciiTheme="minorHAnsi" w:hAnsiTheme="minorHAnsi"/>
          <w:b/>
          <w:bCs/>
          <w:sz w:val="28"/>
          <w:szCs w:val="28"/>
        </w:rPr>
        <w:t>9</w:t>
      </w: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DF4C5D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Default="001E61D6" w:rsidP="00DF4C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 wp14:anchorId="7E57B7FB" wp14:editId="063A0FFF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1D6" w:rsidRPr="00DF4C5D" w:rsidRDefault="001E61D6" w:rsidP="00DF4C5D">
      <w:pPr>
        <w:pStyle w:val="Default"/>
        <w:jc w:val="center"/>
        <w:rPr>
          <w:rFonts w:asciiTheme="minorHAnsi" w:hAnsiTheme="minorHAnsi"/>
        </w:rPr>
      </w:pPr>
      <w:r w:rsidRPr="00DF4C5D">
        <w:rPr>
          <w:rFonts w:asciiTheme="minorHAnsi" w:hAnsiTheme="minorHAnsi"/>
          <w:b/>
          <w:bCs/>
        </w:rPr>
        <w:t>CORPORACIÓN NACIONAL DEL COBRE DE CHILE</w:t>
      </w:r>
    </w:p>
    <w:p w:rsidR="001E61D6" w:rsidRPr="00DF4C5D" w:rsidRDefault="001E61D6" w:rsidP="00DF4C5D">
      <w:pPr>
        <w:pStyle w:val="Default"/>
        <w:jc w:val="center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DIRECCIÓN DE ABASTECIMIENTO DIVISIÓN VENTANAS</w:t>
      </w:r>
    </w:p>
    <w:p w:rsidR="001E61D6" w:rsidRPr="00DF4C5D" w:rsidRDefault="001E61D6" w:rsidP="00DF4C5D">
      <w:pPr>
        <w:pStyle w:val="Default"/>
        <w:jc w:val="both"/>
        <w:rPr>
          <w:rFonts w:asciiTheme="minorHAnsi" w:hAnsiTheme="minorHAnsi"/>
        </w:rPr>
      </w:pPr>
    </w:p>
    <w:p w:rsidR="00FE7366" w:rsidRPr="00DF4C5D" w:rsidRDefault="00907AF4" w:rsidP="00DF4C5D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“SERVICIO DE INGENIERIA MULTIDISCIPLINARIA</w:t>
      </w:r>
      <w:r w:rsidR="00FE7366" w:rsidRPr="00DF4C5D">
        <w:rPr>
          <w:rFonts w:asciiTheme="minorHAnsi" w:hAnsiTheme="minorHAnsi"/>
          <w:b/>
          <w:bCs/>
        </w:rPr>
        <w:t>”</w:t>
      </w:r>
    </w:p>
    <w:p w:rsidR="001E61D6" w:rsidRPr="00DF4C5D" w:rsidRDefault="001E61D6" w:rsidP="00DF4C5D">
      <w:pPr>
        <w:pStyle w:val="Default"/>
        <w:jc w:val="both"/>
        <w:rPr>
          <w:rFonts w:asciiTheme="minorHAnsi" w:hAnsiTheme="minorHAnsi"/>
        </w:rPr>
      </w:pPr>
    </w:p>
    <w:p w:rsidR="00F140A8" w:rsidRPr="00DF4C5D" w:rsidRDefault="00F140A8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F140A8" w:rsidRPr="00DF4C5D" w:rsidRDefault="00F140A8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1E61D6" w:rsidRPr="00DF4C5D" w:rsidRDefault="001E61D6" w:rsidP="00DF4C5D">
      <w:pPr>
        <w:pStyle w:val="Default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RESUMEN EJECUTIVO</w:t>
      </w:r>
    </w:p>
    <w:p w:rsidR="008A3C1D" w:rsidRPr="00DF4C5D" w:rsidRDefault="008A3C1D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8A3C1D" w:rsidRPr="00DF4C5D" w:rsidRDefault="008A3C1D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1E61D6" w:rsidRPr="00DF4C5D" w:rsidRDefault="001E61D6" w:rsidP="00DF4C5D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ALCANCE DEL SERVICIO</w:t>
      </w:r>
    </w:p>
    <w:p w:rsidR="008A3C1D" w:rsidRPr="00DF4C5D" w:rsidRDefault="008A3C1D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F1308A" w:rsidRPr="00DF4C5D" w:rsidRDefault="001E61D6" w:rsidP="00DF4C5D">
      <w:pPr>
        <w:pStyle w:val="Default"/>
        <w:jc w:val="both"/>
        <w:rPr>
          <w:rFonts w:asciiTheme="minorHAnsi" w:hAnsiTheme="minorHAnsi"/>
          <w:bCs/>
        </w:rPr>
      </w:pPr>
      <w:bookmarkStart w:id="1" w:name="_Toc439865164"/>
      <w:bookmarkStart w:id="2" w:name="_Toc439931676"/>
      <w:bookmarkStart w:id="3" w:name="_Toc440290217"/>
      <w:r w:rsidRPr="00DF4C5D">
        <w:rPr>
          <w:rFonts w:asciiTheme="minorHAnsi" w:hAnsiTheme="minorHAnsi"/>
          <w:bCs/>
        </w:rPr>
        <w:t>A</w:t>
      </w:r>
      <w:r w:rsidR="00834E5F" w:rsidRPr="00DF4C5D">
        <w:rPr>
          <w:rFonts w:asciiTheme="minorHAnsi" w:hAnsiTheme="minorHAnsi"/>
          <w:bCs/>
        </w:rPr>
        <w:t xml:space="preserve"> </w:t>
      </w:r>
      <w:r w:rsidRPr="00DF4C5D">
        <w:rPr>
          <w:rFonts w:asciiTheme="minorHAnsi" w:hAnsiTheme="minorHAnsi"/>
          <w:bCs/>
        </w:rPr>
        <w:t>través del presente proceso de licitación pública, la Corporación Nacional del Cobre de Chile -</w:t>
      </w:r>
      <w:r w:rsidR="00DF4C5D">
        <w:rPr>
          <w:rFonts w:asciiTheme="minorHAnsi" w:hAnsiTheme="minorHAnsi"/>
          <w:bCs/>
        </w:rPr>
        <w:t xml:space="preserve"> </w:t>
      </w:r>
      <w:r w:rsidRPr="00DF4C5D">
        <w:rPr>
          <w:rFonts w:asciiTheme="minorHAnsi" w:hAnsiTheme="minorHAnsi"/>
          <w:bCs/>
        </w:rPr>
        <w:t>en adelante “Codelco”, “Codelco-Chile”, “La Corporación” o “División Ventanas”</w:t>
      </w:r>
      <w:r w:rsidR="00DF4C5D">
        <w:rPr>
          <w:rFonts w:asciiTheme="minorHAnsi" w:hAnsiTheme="minorHAnsi"/>
          <w:bCs/>
        </w:rPr>
        <w:t xml:space="preserve"> - </w:t>
      </w:r>
      <w:r w:rsidRPr="00DF4C5D">
        <w:rPr>
          <w:rFonts w:asciiTheme="minorHAnsi" w:hAnsiTheme="minorHAnsi"/>
          <w:bCs/>
        </w:rPr>
        <w:t xml:space="preserve"> invita a empresas con reconocida experiencia</w:t>
      </w:r>
      <w:r w:rsidR="00ED66C8" w:rsidRPr="00DF4C5D">
        <w:rPr>
          <w:rFonts w:asciiTheme="minorHAnsi" w:hAnsiTheme="minorHAnsi"/>
          <w:bCs/>
        </w:rPr>
        <w:t xml:space="preserve"> </w:t>
      </w:r>
      <w:r w:rsidR="00111E79" w:rsidRPr="00DF4C5D">
        <w:rPr>
          <w:rFonts w:asciiTheme="minorHAnsi" w:hAnsiTheme="minorHAnsi"/>
          <w:bCs/>
        </w:rPr>
        <w:t xml:space="preserve">en servicios similares </w:t>
      </w:r>
      <w:r w:rsidRPr="00DF4C5D">
        <w:rPr>
          <w:rFonts w:asciiTheme="minorHAnsi" w:hAnsiTheme="minorHAnsi"/>
          <w:bCs/>
        </w:rPr>
        <w:t xml:space="preserve">a presentar </w:t>
      </w:r>
      <w:r w:rsidR="00430201" w:rsidRPr="00DF4C5D">
        <w:rPr>
          <w:rFonts w:asciiTheme="minorHAnsi" w:hAnsiTheme="minorHAnsi"/>
          <w:bCs/>
        </w:rPr>
        <w:t>antecedentes</w:t>
      </w:r>
      <w:r w:rsidRPr="00DF4C5D">
        <w:rPr>
          <w:rFonts w:asciiTheme="minorHAnsi" w:hAnsiTheme="minorHAnsi"/>
          <w:bCs/>
        </w:rPr>
        <w:t xml:space="preserve"> por el servicio denominado</w:t>
      </w:r>
      <w:bookmarkEnd w:id="1"/>
      <w:r w:rsidRPr="00DF4C5D">
        <w:rPr>
          <w:rFonts w:asciiTheme="minorHAnsi" w:hAnsiTheme="minorHAnsi"/>
          <w:bCs/>
        </w:rPr>
        <w:t xml:space="preserve"> </w:t>
      </w:r>
      <w:bookmarkEnd w:id="2"/>
      <w:bookmarkEnd w:id="3"/>
      <w:r w:rsidR="00205CC0">
        <w:rPr>
          <w:rFonts w:asciiTheme="minorHAnsi" w:hAnsiTheme="minorHAnsi"/>
          <w:bCs/>
        </w:rPr>
        <w:t>“</w:t>
      </w:r>
      <w:r w:rsidR="00907AF4">
        <w:rPr>
          <w:rFonts w:asciiTheme="minorHAnsi" w:hAnsiTheme="minorHAnsi"/>
          <w:bCs/>
        </w:rPr>
        <w:t>SERVICIO DE INGENIERIA MULTIDISCIPLINARIA</w:t>
      </w:r>
      <w:r w:rsidR="00F1308A" w:rsidRPr="00DF4C5D">
        <w:rPr>
          <w:rFonts w:asciiTheme="minorHAnsi" w:hAnsiTheme="minorHAnsi"/>
          <w:bCs/>
        </w:rPr>
        <w:t>”</w:t>
      </w:r>
      <w:r w:rsidR="00DF4C5D">
        <w:rPr>
          <w:rFonts w:asciiTheme="minorHAnsi" w:hAnsiTheme="minorHAnsi"/>
          <w:bCs/>
        </w:rPr>
        <w:t>.</w:t>
      </w:r>
      <w:r w:rsidR="00F1308A" w:rsidRPr="00DF4C5D">
        <w:rPr>
          <w:rFonts w:asciiTheme="minorHAnsi" w:hAnsiTheme="minorHAnsi"/>
          <w:bCs/>
        </w:rPr>
        <w:t xml:space="preserve"> </w:t>
      </w:r>
    </w:p>
    <w:p w:rsidR="00BB6C19" w:rsidRPr="00DF4C5D" w:rsidRDefault="00BB6C19" w:rsidP="00DF4C5D">
      <w:pPr>
        <w:pStyle w:val="EstiloTtulo11pt1"/>
        <w:rPr>
          <w:rFonts w:asciiTheme="minorHAnsi" w:hAnsiTheme="minorHAnsi"/>
          <w:sz w:val="24"/>
          <w:szCs w:val="24"/>
        </w:rPr>
      </w:pPr>
    </w:p>
    <w:p w:rsidR="001E61D6" w:rsidRPr="00DF4C5D" w:rsidRDefault="003748F9" w:rsidP="00603052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UBICACIÓN</w:t>
      </w:r>
    </w:p>
    <w:p w:rsidR="00BB6C19" w:rsidRPr="00DF4C5D" w:rsidRDefault="00BB6C19" w:rsidP="00DF4C5D">
      <w:pPr>
        <w:pStyle w:val="EstiloTtulo11pt1"/>
        <w:rPr>
          <w:rFonts w:asciiTheme="minorHAnsi" w:hAnsiTheme="minorHAnsi"/>
          <w:sz w:val="24"/>
          <w:szCs w:val="24"/>
        </w:rPr>
      </w:pPr>
    </w:p>
    <w:p w:rsidR="00C84B28" w:rsidRPr="00DF4C5D" w:rsidRDefault="003748F9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El servicio requerido es para l</w:t>
      </w:r>
      <w:r w:rsidR="00C84B28" w:rsidRPr="00DF4C5D">
        <w:rPr>
          <w:rFonts w:asciiTheme="minorHAnsi" w:hAnsiTheme="minorHAnsi"/>
          <w:bCs/>
        </w:rPr>
        <w:t>a División Ventanas de Codelco</w:t>
      </w:r>
      <w:r w:rsidR="00FC6432" w:rsidRPr="00DF4C5D">
        <w:rPr>
          <w:rFonts w:asciiTheme="minorHAnsi" w:hAnsiTheme="minorHAnsi"/>
          <w:bCs/>
        </w:rPr>
        <w:t>, ubicada en Carretera F 30</w:t>
      </w:r>
      <w:r w:rsidR="00F115A3" w:rsidRPr="00DF4C5D">
        <w:rPr>
          <w:rFonts w:asciiTheme="minorHAnsi" w:hAnsiTheme="minorHAnsi"/>
          <w:bCs/>
        </w:rPr>
        <w:t>-</w:t>
      </w:r>
      <w:r w:rsidR="00FC6432" w:rsidRPr="00DF4C5D">
        <w:rPr>
          <w:rFonts w:asciiTheme="minorHAnsi" w:hAnsiTheme="minorHAnsi"/>
          <w:bCs/>
        </w:rPr>
        <w:t xml:space="preserve">E N° 58270, Las Ventanas, comuna de </w:t>
      </w:r>
      <w:proofErr w:type="spellStart"/>
      <w:r w:rsidR="00FC6432" w:rsidRPr="00DF4C5D">
        <w:rPr>
          <w:rFonts w:asciiTheme="minorHAnsi" w:hAnsiTheme="minorHAnsi"/>
          <w:bCs/>
        </w:rPr>
        <w:t>Puchuncaví</w:t>
      </w:r>
      <w:proofErr w:type="spellEnd"/>
      <w:r w:rsidR="00FC6432" w:rsidRPr="00DF4C5D">
        <w:rPr>
          <w:rFonts w:asciiTheme="minorHAnsi" w:hAnsiTheme="minorHAnsi"/>
          <w:bCs/>
        </w:rPr>
        <w:t>,</w:t>
      </w:r>
      <w:r w:rsidR="00A62F1E" w:rsidRPr="00DF4C5D">
        <w:rPr>
          <w:rFonts w:asciiTheme="minorHAnsi" w:hAnsiTheme="minorHAnsi"/>
          <w:bCs/>
        </w:rPr>
        <w:t xml:space="preserve"> </w:t>
      </w:r>
      <w:r w:rsidRPr="00DF4C5D">
        <w:rPr>
          <w:rFonts w:asciiTheme="minorHAnsi" w:hAnsiTheme="minorHAnsi"/>
          <w:bCs/>
        </w:rPr>
        <w:t>Quinta Región.</w:t>
      </w:r>
    </w:p>
    <w:p w:rsidR="00816214" w:rsidRPr="00DF4C5D" w:rsidRDefault="00816214" w:rsidP="00DF4C5D">
      <w:pPr>
        <w:pStyle w:val="Default"/>
        <w:jc w:val="both"/>
        <w:rPr>
          <w:rFonts w:asciiTheme="minorHAnsi" w:hAnsiTheme="minorHAnsi"/>
          <w:bCs/>
        </w:rPr>
      </w:pPr>
    </w:p>
    <w:p w:rsidR="00816214" w:rsidRPr="00DF4C5D" w:rsidRDefault="00111E79" w:rsidP="00603052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ALCANCE</w:t>
      </w:r>
      <w:r w:rsidR="00816214" w:rsidRPr="00DF4C5D">
        <w:rPr>
          <w:rFonts w:asciiTheme="minorHAnsi" w:hAnsiTheme="minorHAnsi"/>
          <w:b/>
          <w:bCs/>
        </w:rPr>
        <w:t xml:space="preserve"> DEL SERVICIO</w:t>
      </w:r>
    </w:p>
    <w:p w:rsidR="00816214" w:rsidRPr="00DF4C5D" w:rsidRDefault="00816214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89182D" w:rsidRPr="00907AF4" w:rsidRDefault="006E50F7" w:rsidP="00907AF4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907AF4">
        <w:rPr>
          <w:rFonts w:eastAsia="Calibri" w:cs="Arial"/>
        </w:rPr>
        <w:t>Servicios especializados para el desarrollo de ingenierías multidisciplinarias, a través de un pool de empresas calificadas técnicamente que permita una rápida respuesta a los requerimientos</w:t>
      </w:r>
      <w:r w:rsidR="00BD1479">
        <w:rPr>
          <w:rFonts w:eastAsia="Calibri" w:cs="Arial"/>
        </w:rPr>
        <w:t xml:space="preserve"> de la Gerencia de Proyectos y Desarrollo.</w:t>
      </w:r>
    </w:p>
    <w:p w:rsidR="00205CC0" w:rsidRDefault="00205CC0" w:rsidP="00205CC0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91476D">
        <w:rPr>
          <w:rFonts w:eastAsia="Calibri" w:cs="Arial"/>
        </w:rPr>
        <w:t xml:space="preserve">EI </w:t>
      </w:r>
      <w:r w:rsidR="00907AF4">
        <w:rPr>
          <w:rFonts w:eastAsia="Calibri" w:cs="Arial"/>
        </w:rPr>
        <w:t>alcance considerado para este s</w:t>
      </w:r>
      <w:r w:rsidRPr="0091476D">
        <w:rPr>
          <w:rFonts w:eastAsia="Calibri" w:cs="Arial"/>
        </w:rPr>
        <w:t xml:space="preserve">ervicio </w:t>
      </w:r>
      <w:r w:rsidR="00907AF4">
        <w:rPr>
          <w:rFonts w:eastAsia="Calibri" w:cs="Arial"/>
        </w:rPr>
        <w:t>es el</w:t>
      </w:r>
      <w:r w:rsidRPr="0091476D">
        <w:rPr>
          <w:rFonts w:eastAsia="Calibri" w:cs="Arial"/>
        </w:rPr>
        <w:t xml:space="preserve"> </w:t>
      </w:r>
      <w:r>
        <w:rPr>
          <w:rFonts w:eastAsia="Calibri" w:cs="Arial"/>
        </w:rPr>
        <w:t>siguiente</w:t>
      </w:r>
      <w:r w:rsidR="00907AF4">
        <w:rPr>
          <w:rFonts w:eastAsia="Calibri" w:cs="Arial"/>
        </w:rPr>
        <w:t>: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Calibri" w:cs="Arial"/>
        </w:rPr>
      </w:pPr>
      <w:r w:rsidRPr="00907AF4">
        <w:rPr>
          <w:rFonts w:eastAsia="Calibri" w:cs="Arial"/>
        </w:rPr>
        <w:t>Diagnósticos</w:t>
      </w:r>
      <w:r w:rsidR="00BD1479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Asesorías Técnicas</w:t>
      </w:r>
      <w:r w:rsidR="00F06AE8">
        <w:rPr>
          <w:rFonts w:eastAsia="Calibri" w:cs="Arial"/>
        </w:rPr>
        <w:t>.</w:t>
      </w:r>
    </w:p>
    <w:p w:rsidR="0089182D" w:rsidRPr="00907AF4" w:rsidRDefault="00BD1479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>
        <w:rPr>
          <w:rFonts w:eastAsia="Calibri" w:cs="Arial"/>
        </w:rPr>
        <w:t>Elaboración de formularios</w:t>
      </w:r>
      <w:r w:rsidRPr="00907AF4">
        <w:rPr>
          <w:rFonts w:eastAsia="Calibri" w:cs="Arial"/>
        </w:rPr>
        <w:t xml:space="preserve"> </w:t>
      </w:r>
      <w:proofErr w:type="spellStart"/>
      <w:r w:rsidR="006E50F7" w:rsidRPr="00907AF4">
        <w:rPr>
          <w:rFonts w:eastAsia="Calibri" w:cs="Arial"/>
        </w:rPr>
        <w:t>API’s</w:t>
      </w:r>
      <w:proofErr w:type="spellEnd"/>
      <w:r>
        <w:rPr>
          <w:rFonts w:eastAsia="Calibri" w:cs="Arial"/>
        </w:rPr>
        <w:t xml:space="preserve">, considerando todos sus </w:t>
      </w:r>
      <w:r w:rsidR="00692A69">
        <w:rPr>
          <w:rFonts w:eastAsia="Calibri" w:cs="Arial"/>
        </w:rPr>
        <w:t>capítulos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Estudio de perfil.</w:t>
      </w:r>
    </w:p>
    <w:p w:rsidR="0089182D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Ingeniería de pre-factibilidad, factibilidad y detalles.</w:t>
      </w:r>
    </w:p>
    <w:p w:rsidR="00BD1479" w:rsidRDefault="00BD1479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>
        <w:rPr>
          <w:rFonts w:eastAsia="Calibri" w:cs="Arial"/>
        </w:rPr>
        <w:t xml:space="preserve">Talleres </w:t>
      </w:r>
      <w:proofErr w:type="spellStart"/>
      <w:r>
        <w:rPr>
          <w:rFonts w:eastAsia="Calibri" w:cs="Arial"/>
        </w:rPr>
        <w:t>Hazop</w:t>
      </w:r>
      <w:proofErr w:type="spellEnd"/>
      <w:r>
        <w:rPr>
          <w:rFonts w:eastAsia="Calibri" w:cs="Arial"/>
        </w:rPr>
        <w:t xml:space="preserve"> en ámbitos de seguridad, mantenibilidad y </w:t>
      </w:r>
      <w:proofErr w:type="spellStart"/>
      <w:r>
        <w:rPr>
          <w:rFonts w:eastAsia="Calibri" w:cs="Arial"/>
        </w:rPr>
        <w:t>constructibilidad</w:t>
      </w:r>
      <w:proofErr w:type="spellEnd"/>
      <w:r>
        <w:rPr>
          <w:rFonts w:eastAsia="Calibri" w:cs="Arial"/>
        </w:rPr>
        <w:t>.</w:t>
      </w:r>
    </w:p>
    <w:p w:rsidR="00BD1479" w:rsidRPr="00907AF4" w:rsidRDefault="00BD1479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>
        <w:rPr>
          <w:rFonts w:eastAsia="Calibri" w:cs="Arial"/>
        </w:rPr>
        <w:t>Análisis de riesgos de proyectos.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Inge</w:t>
      </w:r>
      <w:r w:rsidR="00907AF4">
        <w:rPr>
          <w:rFonts w:eastAsia="Calibri" w:cs="Arial"/>
        </w:rPr>
        <w:t xml:space="preserve">niería de terreno y asistencia </w:t>
      </w:r>
      <w:r w:rsidRPr="00907AF4">
        <w:rPr>
          <w:rFonts w:eastAsia="Calibri" w:cs="Arial"/>
        </w:rPr>
        <w:t>técnica.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Gestión de permisos y preparación de documentación para diferentes estamentos contralores.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Preparación de documentos de licitación.</w:t>
      </w:r>
    </w:p>
    <w:p w:rsidR="0089182D" w:rsidRPr="00907AF4" w:rsidRDefault="006E50F7" w:rsidP="00907A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Evaluaciones económicas y técnicas.</w:t>
      </w:r>
    </w:p>
    <w:p w:rsidR="00BD1479" w:rsidRPr="00BD1479" w:rsidRDefault="006E50F7" w:rsidP="00BD147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="Arial"/>
        </w:rPr>
      </w:pPr>
      <w:r w:rsidRPr="00907AF4">
        <w:rPr>
          <w:rFonts w:eastAsia="Calibri" w:cs="Arial"/>
        </w:rPr>
        <w:t>Contraparte a ingenierías desarrolladas fuera de este contrato.</w:t>
      </w:r>
    </w:p>
    <w:p w:rsidR="0089182D" w:rsidRPr="00907AF4" w:rsidRDefault="006E50F7" w:rsidP="00907AF4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907AF4">
        <w:rPr>
          <w:rFonts w:eastAsia="Calibri" w:cs="Arial"/>
        </w:rPr>
        <w:lastRenderedPageBreak/>
        <w:t>Este servicio debe abordar el desarrollo de la</w:t>
      </w:r>
      <w:r w:rsidR="00CC6E2A">
        <w:rPr>
          <w:rFonts w:eastAsia="Calibri" w:cs="Arial"/>
        </w:rPr>
        <w:t xml:space="preserve">s ingenierías en todo su ciclo </w:t>
      </w:r>
      <w:r w:rsidRPr="00907AF4">
        <w:rPr>
          <w:rFonts w:eastAsia="Calibri" w:cs="Arial"/>
        </w:rPr>
        <w:t xml:space="preserve">y orientado </w:t>
      </w:r>
      <w:r w:rsidR="00BD1479">
        <w:rPr>
          <w:rFonts w:eastAsia="Calibri" w:cs="Arial"/>
        </w:rPr>
        <w:t xml:space="preserve">principalmente </w:t>
      </w:r>
      <w:r w:rsidRPr="00907AF4">
        <w:rPr>
          <w:rFonts w:eastAsia="Calibri" w:cs="Arial"/>
        </w:rPr>
        <w:t>a los siguientes ámbitos:</w:t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Procesos</w:t>
      </w:r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Instrumentación y Control</w:t>
      </w:r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Mecánica</w:t>
      </w:r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Estructural</w:t>
      </w:r>
      <w:r w:rsidR="00F06AE8">
        <w:rPr>
          <w:rFonts w:eastAsia="Calibri" w:cs="Arial"/>
        </w:rPr>
        <w:t>.</w:t>
      </w:r>
      <w:r w:rsidRPr="00907AF4">
        <w:rPr>
          <w:rFonts w:eastAsia="Calibri" w:cs="Arial"/>
        </w:rPr>
        <w:tab/>
      </w:r>
    </w:p>
    <w:p w:rsidR="0089182D" w:rsidRPr="00907AF4" w:rsidRDefault="006E50F7" w:rsidP="00907A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Eléctrica</w:t>
      </w:r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Arquitectura</w:t>
      </w:r>
      <w:r w:rsidR="00F06AE8">
        <w:rPr>
          <w:rFonts w:eastAsia="Calibri" w:cs="Arial"/>
        </w:rPr>
        <w:t>.</w:t>
      </w:r>
    </w:p>
    <w:p w:rsidR="0089182D" w:rsidRPr="00907AF4" w:rsidRDefault="00907AF4" w:rsidP="00907AF4">
      <w:pPr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H</w:t>
      </w:r>
      <w:r w:rsidR="006E50F7" w:rsidRPr="00907AF4">
        <w:rPr>
          <w:rFonts w:eastAsia="Calibri" w:cs="Arial"/>
        </w:rPr>
        <w:t>idráulica</w:t>
      </w:r>
      <w:r w:rsidR="00F06AE8">
        <w:rPr>
          <w:rFonts w:eastAsia="Calibri" w:cs="Arial"/>
        </w:rPr>
        <w:t>.</w:t>
      </w:r>
    </w:p>
    <w:p w:rsidR="0089182D" w:rsidRPr="00907AF4" w:rsidRDefault="00907AF4" w:rsidP="00907AF4">
      <w:pPr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C</w:t>
      </w:r>
      <w:r w:rsidR="006E50F7" w:rsidRPr="00907AF4">
        <w:rPr>
          <w:rFonts w:eastAsia="Calibri" w:cs="Arial"/>
        </w:rPr>
        <w:t>ivil</w:t>
      </w:r>
      <w:r w:rsidR="00F06AE8">
        <w:rPr>
          <w:rFonts w:eastAsia="Calibri" w:cs="Arial"/>
        </w:rPr>
        <w:t>.</w:t>
      </w:r>
      <w:r w:rsidR="006E50F7" w:rsidRPr="00907AF4">
        <w:rPr>
          <w:rFonts w:eastAsia="Calibri" w:cs="Arial"/>
        </w:rPr>
        <w:tab/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proofErr w:type="spellStart"/>
      <w:r w:rsidRPr="00907AF4">
        <w:rPr>
          <w:rFonts w:eastAsia="Calibri" w:cs="Arial"/>
        </w:rPr>
        <w:t>Piping</w:t>
      </w:r>
      <w:proofErr w:type="spellEnd"/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Metalurgia</w:t>
      </w:r>
      <w:r w:rsidR="00F06AE8">
        <w:rPr>
          <w:rFonts w:eastAsia="Calibri" w:cs="Arial"/>
        </w:rPr>
        <w:t>.</w:t>
      </w:r>
    </w:p>
    <w:p w:rsidR="0089182D" w:rsidRPr="00907AF4" w:rsidRDefault="006E50F7" w:rsidP="00907AF4">
      <w:pPr>
        <w:numPr>
          <w:ilvl w:val="0"/>
          <w:numId w:val="41"/>
        </w:numPr>
        <w:tabs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907AF4">
        <w:rPr>
          <w:rFonts w:eastAsia="Calibri" w:cs="Arial"/>
        </w:rPr>
        <w:t>Otros</w:t>
      </w:r>
      <w:r w:rsidR="00F06AE8">
        <w:rPr>
          <w:rFonts w:eastAsia="Calibri" w:cs="Arial"/>
        </w:rPr>
        <w:t>.</w:t>
      </w:r>
    </w:p>
    <w:p w:rsidR="00907AF4" w:rsidRDefault="00907AF4" w:rsidP="00907AF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Calibri" w:cs="Arial"/>
        </w:rPr>
      </w:pPr>
    </w:p>
    <w:p w:rsidR="00907AF4" w:rsidRPr="00907AF4" w:rsidRDefault="00907AF4" w:rsidP="00907AF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Calibri" w:cs="Arial"/>
        </w:rPr>
      </w:pPr>
    </w:p>
    <w:p w:rsidR="001E61D6" w:rsidRPr="00DF4C5D" w:rsidRDefault="001E61D6" w:rsidP="00DF4C5D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 xml:space="preserve">PLAZO DE </w:t>
      </w:r>
      <w:r w:rsidR="00344414" w:rsidRPr="00DF4C5D">
        <w:rPr>
          <w:rFonts w:asciiTheme="minorHAnsi" w:hAnsiTheme="minorHAnsi"/>
          <w:b/>
          <w:bCs/>
        </w:rPr>
        <w:t>E</w:t>
      </w:r>
      <w:r w:rsidRPr="00DF4C5D">
        <w:rPr>
          <w:rFonts w:asciiTheme="minorHAnsi" w:hAnsiTheme="minorHAnsi"/>
          <w:b/>
          <w:bCs/>
        </w:rPr>
        <w:t>JECUCIÓN DEL SERVICIO</w:t>
      </w:r>
    </w:p>
    <w:p w:rsidR="008A3C1D" w:rsidRPr="00DF4C5D" w:rsidRDefault="008A3C1D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1E61D6" w:rsidRDefault="001E61D6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El plazo para la ejecución de los servicios será </w:t>
      </w:r>
      <w:r w:rsidR="00205CC0">
        <w:rPr>
          <w:rFonts w:asciiTheme="minorHAnsi" w:hAnsiTheme="minorHAnsi"/>
          <w:bCs/>
        </w:rPr>
        <w:t xml:space="preserve">de </w:t>
      </w:r>
      <w:r w:rsidR="00907AF4">
        <w:rPr>
          <w:rFonts w:asciiTheme="minorHAnsi" w:hAnsiTheme="minorHAnsi"/>
          <w:bCs/>
        </w:rPr>
        <w:t>36 meses</w:t>
      </w:r>
      <w:r w:rsidR="00205CC0">
        <w:rPr>
          <w:rFonts w:asciiTheme="minorHAnsi" w:hAnsiTheme="minorHAnsi"/>
          <w:bCs/>
        </w:rPr>
        <w:t xml:space="preserve"> desde la firma del acta de inicio.</w:t>
      </w:r>
    </w:p>
    <w:p w:rsidR="00907AF4" w:rsidRPr="00DF4C5D" w:rsidRDefault="00907AF4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DF4C5D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PRECALIFICACIÓN DE LA LICITACIÓN</w:t>
      </w:r>
    </w:p>
    <w:p w:rsidR="008A3C1D" w:rsidRPr="00DF4C5D" w:rsidRDefault="008A3C1D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1E61D6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Para la presente licitación, Codelco realizará un proceso de precalificación de los siguientes aspectos: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3.1 Informe Comercial y Laboral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3.2 Requerimientos Financieros.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3.3 Requerimientos de Seguridad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3.4 Requerimientos Técnicos.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Sólo las empresas que aprueben el proceso de precalificación en todos sus aspectos, podrán participar del proceso de licitación.</w:t>
      </w:r>
    </w:p>
    <w:p w:rsidR="00AA1518" w:rsidRPr="00DF4C5D" w:rsidRDefault="00AA1518" w:rsidP="00DF4C5D">
      <w:pPr>
        <w:pStyle w:val="Default"/>
        <w:jc w:val="both"/>
        <w:rPr>
          <w:rFonts w:asciiTheme="minorHAnsi" w:hAnsiTheme="minorHAnsi"/>
          <w:bCs/>
        </w:rPr>
      </w:pPr>
    </w:p>
    <w:p w:rsidR="00FD52AA" w:rsidRDefault="00AA1518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Para el presente servicio, se podrá presentar antecedentes en </w:t>
      </w:r>
      <w:r w:rsidRPr="00DF4C5D">
        <w:rPr>
          <w:rFonts w:asciiTheme="minorHAnsi" w:hAnsiTheme="minorHAnsi"/>
          <w:bCs/>
          <w:u w:val="single"/>
        </w:rPr>
        <w:t>consorcio</w:t>
      </w:r>
      <w:r w:rsidRPr="00DF4C5D">
        <w:rPr>
          <w:rFonts w:asciiTheme="minorHAnsi" w:hAnsiTheme="minorHAnsi"/>
          <w:bCs/>
        </w:rPr>
        <w:t xml:space="preserve">, en cuyo caso la propuesta deberá ser suscrita por todas las empresas que conforman dicho consorcio, las que deberán obligarse en forma solidaria. Podrá adjudicarse el contrato a una sociedad conformada por las mismas empresas asociadas, en la medida que dicha entidad se constituya con anterioridad a la adjudicación, se inscriba en </w:t>
      </w:r>
      <w:r w:rsidR="00F06AE8">
        <w:rPr>
          <w:rFonts w:asciiTheme="minorHAnsi" w:hAnsiTheme="minorHAnsi"/>
          <w:bCs/>
        </w:rPr>
        <w:t>el Registro de Proveedores de Codelco (CCS)</w:t>
      </w:r>
      <w:r w:rsidR="00F06AE8" w:rsidRPr="00DF4C5D">
        <w:rPr>
          <w:rFonts w:asciiTheme="minorHAnsi" w:hAnsiTheme="minorHAnsi"/>
          <w:bCs/>
        </w:rPr>
        <w:t xml:space="preserve"> </w:t>
      </w:r>
      <w:r w:rsidRPr="00DF4C5D">
        <w:rPr>
          <w:rFonts w:asciiTheme="minorHAnsi" w:hAnsiTheme="minorHAnsi"/>
          <w:bCs/>
        </w:rPr>
        <w:t>y sus obligaciones se garanticen solidariamente por las empresas que la constituyen. Para ello</w:t>
      </w:r>
      <w:r w:rsidR="00DF4C5D" w:rsidRPr="00DF4C5D">
        <w:rPr>
          <w:rFonts w:asciiTheme="minorHAnsi" w:hAnsiTheme="minorHAnsi"/>
          <w:bCs/>
        </w:rPr>
        <w:t>,</w:t>
      </w:r>
      <w:r w:rsidRPr="00DF4C5D">
        <w:rPr>
          <w:rFonts w:asciiTheme="minorHAnsi" w:hAnsiTheme="minorHAnsi"/>
          <w:bCs/>
        </w:rPr>
        <w:t xml:space="preserve"> se deberá adjuntar en esta fase </w:t>
      </w:r>
      <w:r w:rsidR="0045703C" w:rsidRPr="00DF4C5D">
        <w:rPr>
          <w:rFonts w:asciiTheme="minorHAnsi" w:hAnsiTheme="minorHAnsi"/>
          <w:bCs/>
        </w:rPr>
        <w:t xml:space="preserve">una Carta de Intención de Consorcio, indicando las empresas involucradas, </w:t>
      </w:r>
      <w:r w:rsidR="00603052" w:rsidRPr="00DF4C5D">
        <w:rPr>
          <w:rFonts w:asciiTheme="minorHAnsi" w:hAnsiTheme="minorHAnsi"/>
          <w:bCs/>
        </w:rPr>
        <w:t>cuál</w:t>
      </w:r>
      <w:r w:rsidR="00DF4C5D" w:rsidRPr="00DF4C5D">
        <w:rPr>
          <w:rFonts w:asciiTheme="minorHAnsi" w:hAnsiTheme="minorHAnsi"/>
          <w:bCs/>
        </w:rPr>
        <w:t xml:space="preserve"> de ellas </w:t>
      </w:r>
      <w:r w:rsidR="0045703C" w:rsidRPr="00DF4C5D">
        <w:rPr>
          <w:rFonts w:asciiTheme="minorHAnsi" w:hAnsiTheme="minorHAnsi"/>
          <w:bCs/>
        </w:rPr>
        <w:t>ejecutar</w:t>
      </w:r>
      <w:r w:rsidR="00DF4C5D" w:rsidRPr="00DF4C5D">
        <w:rPr>
          <w:rFonts w:asciiTheme="minorHAnsi" w:hAnsiTheme="minorHAnsi"/>
          <w:bCs/>
        </w:rPr>
        <w:t>á</w:t>
      </w:r>
      <w:r w:rsidR="0045703C" w:rsidRPr="00DF4C5D">
        <w:rPr>
          <w:rFonts w:asciiTheme="minorHAnsi" w:hAnsiTheme="minorHAnsi"/>
          <w:bCs/>
        </w:rPr>
        <w:t xml:space="preserve"> los trabajos y la empresa que aportará el capital</w:t>
      </w:r>
      <w:r w:rsidR="00DF4C5D" w:rsidRPr="00DF4C5D">
        <w:rPr>
          <w:rFonts w:asciiTheme="minorHAnsi" w:hAnsiTheme="minorHAnsi"/>
          <w:bCs/>
        </w:rPr>
        <w:t>;</w:t>
      </w:r>
      <w:r w:rsidR="0045703C" w:rsidRPr="00DF4C5D">
        <w:rPr>
          <w:rFonts w:asciiTheme="minorHAnsi" w:hAnsiTheme="minorHAnsi"/>
          <w:bCs/>
        </w:rPr>
        <w:t xml:space="preserve"> además deberá adjuntar los balances clasificados </w:t>
      </w:r>
      <w:r w:rsidR="00DF4C5D" w:rsidRPr="00DF4C5D">
        <w:rPr>
          <w:rFonts w:asciiTheme="minorHAnsi" w:hAnsiTheme="minorHAnsi"/>
          <w:bCs/>
        </w:rPr>
        <w:t xml:space="preserve">de todas las empresas involucradas en el posible consorcio, según lo </w:t>
      </w:r>
      <w:r w:rsidR="0045703C" w:rsidRPr="00DF4C5D">
        <w:rPr>
          <w:rFonts w:asciiTheme="minorHAnsi" w:hAnsiTheme="minorHAnsi"/>
          <w:bCs/>
        </w:rPr>
        <w:t xml:space="preserve">solicitado en </w:t>
      </w:r>
      <w:r w:rsidR="00DF4C5D" w:rsidRPr="00DF4C5D">
        <w:rPr>
          <w:rFonts w:asciiTheme="minorHAnsi" w:hAnsiTheme="minorHAnsi"/>
          <w:bCs/>
        </w:rPr>
        <w:t xml:space="preserve">el </w:t>
      </w:r>
      <w:r w:rsidR="0045703C" w:rsidRPr="00DF4C5D">
        <w:rPr>
          <w:rFonts w:asciiTheme="minorHAnsi" w:hAnsiTheme="minorHAnsi"/>
          <w:bCs/>
        </w:rPr>
        <w:t xml:space="preserve">punto </w:t>
      </w:r>
      <w:r w:rsidR="00EE2D04" w:rsidRPr="00DF4C5D">
        <w:rPr>
          <w:rFonts w:asciiTheme="minorHAnsi" w:hAnsiTheme="minorHAnsi"/>
          <w:bCs/>
        </w:rPr>
        <w:t xml:space="preserve">3.2 </w:t>
      </w:r>
      <w:r w:rsidR="00DF4C5D" w:rsidRPr="00DF4C5D">
        <w:rPr>
          <w:rFonts w:asciiTheme="minorHAnsi" w:hAnsiTheme="minorHAnsi"/>
          <w:bCs/>
        </w:rPr>
        <w:t>del presente</w:t>
      </w:r>
      <w:r w:rsidR="00FD52AA">
        <w:rPr>
          <w:rFonts w:asciiTheme="minorHAnsi" w:hAnsiTheme="minorHAnsi"/>
          <w:bCs/>
        </w:rPr>
        <w:t xml:space="preserve"> documento</w:t>
      </w:r>
      <w:r w:rsidR="00F06AE8">
        <w:rPr>
          <w:rFonts w:asciiTheme="minorHAnsi" w:hAnsiTheme="minorHAnsi"/>
          <w:bCs/>
        </w:rPr>
        <w:t>.</w:t>
      </w:r>
      <w:r w:rsidR="00DF4C5D" w:rsidRPr="00DF4C5D">
        <w:rPr>
          <w:rFonts w:asciiTheme="minorHAnsi" w:hAnsiTheme="minorHAnsi"/>
          <w:bCs/>
        </w:rPr>
        <w:t xml:space="preserve"> </w:t>
      </w:r>
    </w:p>
    <w:p w:rsidR="00205CC0" w:rsidRPr="00DF4C5D" w:rsidRDefault="00205CC0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603052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lastRenderedPageBreak/>
        <w:t>PRECALIFICACIÓN COMERCIAL Y LABORAL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Para aprobar la precalificación de los aspectos Comerciales y Laborales, los proponentes no deberán contar con morosidades y anotaciones en:</w:t>
      </w:r>
    </w:p>
    <w:p w:rsidR="00626431" w:rsidRPr="00DF4C5D" w:rsidRDefault="00626431" w:rsidP="00DF4C5D">
      <w:pPr>
        <w:pStyle w:val="Default"/>
        <w:jc w:val="both"/>
        <w:rPr>
          <w:rFonts w:asciiTheme="minorHAnsi" w:hAnsiTheme="minorHAnsi"/>
          <w:bCs/>
        </w:rPr>
      </w:pPr>
    </w:p>
    <w:p w:rsidR="00626431" w:rsidRPr="00DF4C5D" w:rsidRDefault="00626431" w:rsidP="00DF4C5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Boletín comercial.</w:t>
      </w:r>
    </w:p>
    <w:p w:rsidR="00626431" w:rsidRPr="00DF4C5D" w:rsidRDefault="00626431" w:rsidP="00DF4C5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Certificado de Antecedentes Laborales y Previsionales emitido por la </w:t>
      </w:r>
      <w:r w:rsidR="00F06AE8">
        <w:rPr>
          <w:rFonts w:asciiTheme="minorHAnsi" w:hAnsiTheme="minorHAnsi"/>
          <w:bCs/>
        </w:rPr>
        <w:t>D</w:t>
      </w:r>
      <w:r w:rsidR="00F06AE8" w:rsidRPr="00DF4C5D">
        <w:rPr>
          <w:rFonts w:asciiTheme="minorHAnsi" w:hAnsiTheme="minorHAnsi"/>
          <w:bCs/>
        </w:rPr>
        <w:t xml:space="preserve">irección </w:t>
      </w:r>
      <w:r w:rsidRPr="00DF4C5D">
        <w:rPr>
          <w:rFonts w:asciiTheme="minorHAnsi" w:hAnsiTheme="minorHAnsi"/>
          <w:bCs/>
        </w:rPr>
        <w:t xml:space="preserve">del </w:t>
      </w:r>
      <w:r w:rsidR="00F06AE8">
        <w:rPr>
          <w:rFonts w:asciiTheme="minorHAnsi" w:hAnsiTheme="minorHAnsi"/>
          <w:bCs/>
        </w:rPr>
        <w:t>T</w:t>
      </w:r>
      <w:r w:rsidRPr="00DF4C5D">
        <w:rPr>
          <w:rFonts w:asciiTheme="minorHAnsi" w:hAnsiTheme="minorHAnsi"/>
          <w:bCs/>
        </w:rPr>
        <w:t>rabajo</w:t>
      </w:r>
      <w:r w:rsidR="00F06AE8">
        <w:rPr>
          <w:rFonts w:asciiTheme="minorHAnsi" w:hAnsiTheme="minorHAnsi"/>
          <w:bCs/>
        </w:rPr>
        <w:t xml:space="preserve"> (F30)</w:t>
      </w:r>
      <w:r w:rsidRPr="00DF4C5D">
        <w:rPr>
          <w:rFonts w:asciiTheme="minorHAnsi" w:hAnsiTheme="minorHAnsi"/>
          <w:bCs/>
        </w:rPr>
        <w:t>.</w:t>
      </w:r>
    </w:p>
    <w:p w:rsidR="00626431" w:rsidRPr="00DF4C5D" w:rsidRDefault="00626431" w:rsidP="00DF4C5D">
      <w:pPr>
        <w:pStyle w:val="Default"/>
        <w:ind w:left="720"/>
        <w:jc w:val="both"/>
        <w:rPr>
          <w:rFonts w:asciiTheme="minorHAnsi" w:hAnsiTheme="minorHAnsi"/>
          <w:bCs/>
        </w:rPr>
      </w:pPr>
    </w:p>
    <w:p w:rsidR="00F72CBC" w:rsidRDefault="00111E79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Para tal efecto la empresa deberá enviar el certificado de </w:t>
      </w:r>
      <w:r w:rsidR="0045703C" w:rsidRPr="00DF4C5D">
        <w:rPr>
          <w:rFonts w:asciiTheme="minorHAnsi" w:hAnsiTheme="minorHAnsi"/>
          <w:bCs/>
        </w:rPr>
        <w:t xml:space="preserve">Boletín Comercial </w:t>
      </w:r>
      <w:r w:rsidR="00F06AE8">
        <w:rPr>
          <w:rFonts w:asciiTheme="minorHAnsi" w:hAnsiTheme="minorHAnsi"/>
          <w:bCs/>
        </w:rPr>
        <w:t xml:space="preserve">(Tipo </w:t>
      </w:r>
      <w:proofErr w:type="spellStart"/>
      <w:r w:rsidR="00F06AE8">
        <w:rPr>
          <w:rFonts w:asciiTheme="minorHAnsi" w:hAnsiTheme="minorHAnsi"/>
          <w:bCs/>
        </w:rPr>
        <w:t>Dicom</w:t>
      </w:r>
      <w:proofErr w:type="spellEnd"/>
      <w:r w:rsidR="00F06AE8">
        <w:rPr>
          <w:rFonts w:asciiTheme="minorHAnsi" w:hAnsiTheme="minorHAnsi"/>
          <w:bCs/>
        </w:rPr>
        <w:t xml:space="preserve">) </w:t>
      </w:r>
      <w:r w:rsidR="0045703C" w:rsidRPr="00DF4C5D">
        <w:rPr>
          <w:rFonts w:asciiTheme="minorHAnsi" w:hAnsiTheme="minorHAnsi"/>
          <w:bCs/>
        </w:rPr>
        <w:t xml:space="preserve">y </w:t>
      </w:r>
      <w:r w:rsidRPr="00DF4C5D">
        <w:rPr>
          <w:rFonts w:asciiTheme="minorHAnsi" w:hAnsiTheme="minorHAnsi"/>
          <w:bCs/>
        </w:rPr>
        <w:t>Antecedentes</w:t>
      </w:r>
      <w:r w:rsidR="0045703C" w:rsidRPr="00DF4C5D">
        <w:rPr>
          <w:rFonts w:asciiTheme="minorHAnsi" w:hAnsiTheme="minorHAnsi"/>
          <w:bCs/>
        </w:rPr>
        <w:t xml:space="preserve"> Laborales y Previsionales </w:t>
      </w:r>
      <w:r w:rsidRPr="00DF4C5D">
        <w:rPr>
          <w:rFonts w:asciiTheme="minorHAnsi" w:hAnsiTheme="minorHAnsi"/>
          <w:bCs/>
        </w:rPr>
        <w:t xml:space="preserve">al mes de </w:t>
      </w:r>
      <w:r w:rsidR="001E477E">
        <w:rPr>
          <w:rFonts w:asciiTheme="minorHAnsi" w:hAnsiTheme="minorHAnsi"/>
          <w:b/>
          <w:bCs/>
        </w:rPr>
        <w:t>abril</w:t>
      </w:r>
      <w:r w:rsidR="001E477E" w:rsidRPr="00DF4C5D">
        <w:rPr>
          <w:rFonts w:asciiTheme="minorHAnsi" w:hAnsiTheme="minorHAnsi"/>
          <w:b/>
          <w:bCs/>
        </w:rPr>
        <w:t xml:space="preserve"> </w:t>
      </w:r>
      <w:r w:rsidRPr="00DF4C5D">
        <w:rPr>
          <w:rFonts w:asciiTheme="minorHAnsi" w:hAnsiTheme="minorHAnsi"/>
          <w:b/>
          <w:bCs/>
        </w:rPr>
        <w:t>201</w:t>
      </w:r>
      <w:r w:rsidR="00907AF4">
        <w:rPr>
          <w:rFonts w:asciiTheme="minorHAnsi" w:hAnsiTheme="minorHAnsi"/>
          <w:b/>
          <w:bCs/>
        </w:rPr>
        <w:t>9</w:t>
      </w:r>
      <w:r w:rsidR="0045703C" w:rsidRPr="00DF4C5D">
        <w:rPr>
          <w:rFonts w:asciiTheme="minorHAnsi" w:hAnsiTheme="minorHAnsi"/>
          <w:b/>
          <w:bCs/>
        </w:rPr>
        <w:t>.</w:t>
      </w:r>
      <w:r w:rsidR="00603052">
        <w:rPr>
          <w:rFonts w:asciiTheme="minorHAnsi" w:hAnsiTheme="minorHAnsi"/>
          <w:bCs/>
        </w:rPr>
        <w:t xml:space="preserve"> </w:t>
      </w:r>
      <w:r w:rsidR="00F72CBC" w:rsidRPr="00DF4C5D">
        <w:rPr>
          <w:rFonts w:asciiTheme="minorHAnsi" w:hAnsiTheme="minorHAnsi"/>
          <w:bCs/>
        </w:rPr>
        <w:t>Con ambos documentos se evaluará este aspecto.</w:t>
      </w:r>
    </w:p>
    <w:p w:rsidR="00205CC0" w:rsidRPr="00DF4C5D" w:rsidRDefault="00205CC0" w:rsidP="00DF4C5D">
      <w:pPr>
        <w:pStyle w:val="Default"/>
        <w:jc w:val="both"/>
        <w:rPr>
          <w:rFonts w:asciiTheme="minorHAnsi" w:hAnsiTheme="minorHAnsi"/>
          <w:bCs/>
        </w:rPr>
      </w:pPr>
    </w:p>
    <w:p w:rsidR="00F72CBC" w:rsidRPr="00DF4C5D" w:rsidRDefault="00F72CBC" w:rsidP="00603052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PRECALIFICACIÓN REQUERIMIENTOS FINANCIEROS</w:t>
      </w:r>
    </w:p>
    <w:p w:rsidR="00F72CBC" w:rsidRPr="00DF4C5D" w:rsidRDefault="00F72CBC" w:rsidP="00DF4C5D">
      <w:pPr>
        <w:pStyle w:val="Default"/>
        <w:jc w:val="both"/>
        <w:rPr>
          <w:rFonts w:asciiTheme="minorHAnsi" w:hAnsiTheme="minorHAnsi"/>
          <w:bCs/>
        </w:rPr>
      </w:pPr>
    </w:p>
    <w:p w:rsidR="00E13CD5" w:rsidRPr="00DF4C5D" w:rsidRDefault="00E13CD5" w:rsidP="00C42A92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Se debe adjuntar Balance Clasificado y Estado de Resultado al 31 de diciembre 201</w:t>
      </w:r>
      <w:r w:rsidR="00BF3AB6">
        <w:rPr>
          <w:rFonts w:asciiTheme="minorHAnsi" w:hAnsiTheme="minorHAnsi"/>
          <w:bCs/>
        </w:rPr>
        <w:t>8</w:t>
      </w:r>
      <w:r w:rsidRPr="00DF4C5D">
        <w:rPr>
          <w:rFonts w:asciiTheme="minorHAnsi" w:hAnsiTheme="minorHAnsi"/>
          <w:bCs/>
        </w:rPr>
        <w:t xml:space="preserve">. Se exceptúa aquella empresa que posea dichos antecedentes actualizados en Registro de </w:t>
      </w:r>
    </w:p>
    <w:p w:rsidR="00E13CD5" w:rsidRPr="00DF4C5D" w:rsidRDefault="00E13CD5" w:rsidP="00C42A92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Proveedores (</w:t>
      </w:r>
      <w:r w:rsidR="00F06AE8">
        <w:rPr>
          <w:rFonts w:asciiTheme="minorHAnsi" w:hAnsiTheme="minorHAnsi"/>
          <w:bCs/>
        </w:rPr>
        <w:t>CCS</w:t>
      </w:r>
      <w:r w:rsidRPr="00DF4C5D">
        <w:rPr>
          <w:rFonts w:asciiTheme="minorHAnsi" w:hAnsiTheme="minorHAnsi"/>
          <w:bCs/>
        </w:rPr>
        <w:t>).</w:t>
      </w:r>
    </w:p>
    <w:p w:rsidR="00E13CD5" w:rsidRPr="00DF4C5D" w:rsidRDefault="00E13CD5" w:rsidP="00DF4C5D">
      <w:pPr>
        <w:pStyle w:val="Default"/>
        <w:ind w:left="426" w:hanging="426"/>
        <w:jc w:val="both"/>
        <w:rPr>
          <w:rFonts w:asciiTheme="minorHAnsi" w:hAnsiTheme="minorHAnsi"/>
          <w:bCs/>
        </w:rPr>
      </w:pPr>
    </w:p>
    <w:p w:rsidR="00F72CBC" w:rsidRDefault="00F72CBC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Para aprobar la precalificación de los aspectos financieros, las empresas deben cumplir con los siguientes requisitos mínimos exigidos:</w:t>
      </w:r>
    </w:p>
    <w:p w:rsidR="00692A69" w:rsidRPr="00DF4C5D" w:rsidRDefault="00692A69" w:rsidP="00DF4C5D">
      <w:pPr>
        <w:pStyle w:val="Default"/>
        <w:jc w:val="both"/>
        <w:rPr>
          <w:rFonts w:asciiTheme="minorHAnsi" w:hAnsiTheme="minorHAnsi"/>
          <w:bCs/>
        </w:rPr>
      </w:pPr>
    </w:p>
    <w:p w:rsidR="00ED66C8" w:rsidRPr="00DF4C5D" w:rsidRDefault="00ED66C8" w:rsidP="00DF4C5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color w:val="auto"/>
        </w:rPr>
      </w:pPr>
      <w:r w:rsidRPr="00DF4C5D">
        <w:rPr>
          <w:rFonts w:asciiTheme="minorHAnsi" w:hAnsiTheme="minorHAnsi"/>
          <w:bCs/>
        </w:rPr>
        <w:t xml:space="preserve">Patrimonio: </w:t>
      </w:r>
      <w:r w:rsidRPr="00DF4C5D">
        <w:rPr>
          <w:rFonts w:asciiTheme="minorHAnsi" w:hAnsiTheme="minorHAnsi"/>
          <w:b/>
          <w:bCs/>
        </w:rPr>
        <w:t xml:space="preserve">&gt; o </w:t>
      </w:r>
      <w:r w:rsidRPr="00DF4C5D">
        <w:rPr>
          <w:rFonts w:asciiTheme="minorHAnsi" w:hAnsiTheme="minorHAnsi"/>
          <w:b/>
          <w:bCs/>
          <w:color w:val="auto"/>
        </w:rPr>
        <w:t xml:space="preserve">= US$ </w:t>
      </w:r>
      <w:r w:rsidR="00365E42">
        <w:rPr>
          <w:rFonts w:asciiTheme="minorHAnsi" w:hAnsiTheme="minorHAnsi"/>
          <w:b/>
          <w:bCs/>
          <w:color w:val="auto"/>
        </w:rPr>
        <w:t>115.343</w:t>
      </w:r>
    </w:p>
    <w:p w:rsidR="00F72CBC" w:rsidRPr="00DF4C5D" w:rsidRDefault="00F72CBC" w:rsidP="009862C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color w:val="auto"/>
        </w:rPr>
      </w:pPr>
      <w:r w:rsidRPr="00DF4C5D">
        <w:rPr>
          <w:rFonts w:asciiTheme="minorHAnsi" w:hAnsiTheme="minorHAnsi"/>
          <w:bCs/>
          <w:color w:val="auto"/>
        </w:rPr>
        <w:t xml:space="preserve">Capital de Trabajo: </w:t>
      </w:r>
      <w:r w:rsidRPr="00DF4C5D">
        <w:rPr>
          <w:rFonts w:asciiTheme="minorHAnsi" w:hAnsiTheme="minorHAnsi"/>
          <w:b/>
          <w:bCs/>
          <w:color w:val="auto"/>
        </w:rPr>
        <w:t xml:space="preserve">&gt; o = </w:t>
      </w:r>
      <w:r w:rsidR="00D974E0" w:rsidRPr="00DF4C5D">
        <w:rPr>
          <w:rFonts w:asciiTheme="minorHAnsi" w:hAnsiTheme="minorHAnsi"/>
          <w:b/>
          <w:bCs/>
          <w:color w:val="auto"/>
        </w:rPr>
        <w:t xml:space="preserve">US$ </w:t>
      </w:r>
      <w:r w:rsidR="00365E42">
        <w:rPr>
          <w:rFonts w:asciiTheme="minorHAnsi" w:hAnsiTheme="minorHAnsi"/>
          <w:b/>
          <w:bCs/>
          <w:color w:val="auto"/>
        </w:rPr>
        <w:t>57.672</w:t>
      </w:r>
    </w:p>
    <w:p w:rsidR="00F72CBC" w:rsidRPr="00DF4C5D" w:rsidRDefault="00F72CBC" w:rsidP="00DF4C5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Cs/>
        </w:rPr>
        <w:t xml:space="preserve">Índice de Liquidez: </w:t>
      </w:r>
      <w:r w:rsidRPr="00DF4C5D">
        <w:rPr>
          <w:rFonts w:asciiTheme="minorHAnsi" w:hAnsiTheme="minorHAnsi"/>
          <w:b/>
          <w:bCs/>
        </w:rPr>
        <w:t>&gt; o = 1</w:t>
      </w:r>
    </w:p>
    <w:p w:rsidR="00F72CBC" w:rsidRPr="00DF4C5D" w:rsidRDefault="00F72CBC" w:rsidP="00DF4C5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Índice de Endeudamiento</w:t>
      </w:r>
      <w:r w:rsidR="001E2727" w:rsidRPr="00DF4C5D">
        <w:rPr>
          <w:rFonts w:asciiTheme="minorHAnsi" w:hAnsiTheme="minorHAnsi"/>
          <w:bCs/>
        </w:rPr>
        <w:t xml:space="preserve"> sobre patrimonio</w:t>
      </w:r>
      <w:r w:rsidRPr="00DF4C5D">
        <w:rPr>
          <w:rFonts w:asciiTheme="minorHAnsi" w:hAnsiTheme="minorHAnsi"/>
          <w:bCs/>
        </w:rPr>
        <w:t xml:space="preserve">: </w:t>
      </w:r>
      <w:r w:rsidRPr="00DF4C5D">
        <w:rPr>
          <w:rFonts w:asciiTheme="minorHAnsi" w:hAnsiTheme="minorHAnsi"/>
          <w:b/>
          <w:bCs/>
        </w:rPr>
        <w:t xml:space="preserve">&lt; o = </w:t>
      </w:r>
      <w:r w:rsidR="001E2727" w:rsidRPr="00DF4C5D">
        <w:rPr>
          <w:rFonts w:asciiTheme="minorHAnsi" w:hAnsiTheme="minorHAnsi"/>
          <w:b/>
          <w:bCs/>
        </w:rPr>
        <w:t>2</w:t>
      </w:r>
    </w:p>
    <w:p w:rsidR="00F72CBC" w:rsidRPr="00DF4C5D" w:rsidRDefault="00F72CBC" w:rsidP="00DF4C5D">
      <w:pPr>
        <w:pStyle w:val="Default"/>
        <w:ind w:left="360"/>
        <w:jc w:val="both"/>
        <w:rPr>
          <w:rFonts w:asciiTheme="minorHAnsi" w:hAnsiTheme="minorHAnsi"/>
          <w:bCs/>
        </w:rPr>
      </w:pPr>
    </w:p>
    <w:p w:rsidR="00F72CBC" w:rsidRPr="00DF4C5D" w:rsidRDefault="00F72CBC" w:rsidP="00DF4C5D">
      <w:pPr>
        <w:pStyle w:val="Default"/>
        <w:ind w:firstLine="360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Dónde:</w:t>
      </w:r>
    </w:p>
    <w:p w:rsidR="00F72CBC" w:rsidRPr="00DF4C5D" w:rsidRDefault="00F72CBC" w:rsidP="00DF4C5D">
      <w:pPr>
        <w:pStyle w:val="Default"/>
        <w:ind w:left="360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Capital de Trabajo: (Activo Circulante – Pasivo Circulante) más líneas de créditos vigentes certificadas por bancos nacionales.</w:t>
      </w:r>
    </w:p>
    <w:p w:rsidR="00F72CBC" w:rsidRPr="00DF4C5D" w:rsidRDefault="00F72CBC" w:rsidP="00DF4C5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C42A92" w:rsidRDefault="00E13CD5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La información financiera será obtenida del Registro de Proveedores de Codelco (</w:t>
      </w:r>
      <w:r w:rsidR="00F06AE8">
        <w:rPr>
          <w:rFonts w:asciiTheme="minorHAnsi" w:hAnsiTheme="minorHAnsi"/>
          <w:bCs/>
        </w:rPr>
        <w:t>CCS</w:t>
      </w:r>
      <w:r w:rsidRPr="00DF4C5D">
        <w:rPr>
          <w:rFonts w:asciiTheme="minorHAnsi" w:hAnsiTheme="minorHAnsi"/>
          <w:bCs/>
        </w:rPr>
        <w:t>)</w:t>
      </w:r>
      <w:r w:rsidR="00C42A92">
        <w:rPr>
          <w:rFonts w:asciiTheme="minorHAnsi" w:hAnsiTheme="minorHAnsi"/>
          <w:bCs/>
        </w:rPr>
        <w:t>.</w:t>
      </w:r>
      <w:r w:rsidRPr="00DF4C5D">
        <w:rPr>
          <w:rFonts w:asciiTheme="minorHAnsi" w:hAnsiTheme="minorHAnsi"/>
          <w:bCs/>
        </w:rPr>
        <w:t xml:space="preserve"> </w:t>
      </w:r>
    </w:p>
    <w:p w:rsidR="00C42A92" w:rsidRDefault="00C42A92" w:rsidP="00DF4C5D">
      <w:pPr>
        <w:pStyle w:val="Default"/>
        <w:jc w:val="both"/>
        <w:rPr>
          <w:rFonts w:asciiTheme="minorHAnsi" w:hAnsiTheme="minorHAnsi"/>
          <w:bCs/>
        </w:rPr>
      </w:pPr>
    </w:p>
    <w:p w:rsidR="00F72CBC" w:rsidRPr="00DF4C5D" w:rsidRDefault="00C42A92" w:rsidP="00DF4C5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="00E13CD5" w:rsidRPr="00DF4C5D">
        <w:rPr>
          <w:rFonts w:asciiTheme="minorHAnsi" w:hAnsiTheme="minorHAnsi"/>
          <w:bCs/>
        </w:rPr>
        <w:t>as empresas no inscritas o con antecedentes no vigentes</w:t>
      </w:r>
      <w:r>
        <w:rPr>
          <w:rFonts w:asciiTheme="minorHAnsi" w:hAnsiTheme="minorHAnsi"/>
          <w:bCs/>
        </w:rPr>
        <w:t xml:space="preserve"> </w:t>
      </w:r>
      <w:r w:rsidRPr="00DF4C5D">
        <w:rPr>
          <w:rFonts w:asciiTheme="minorHAnsi" w:hAnsiTheme="minorHAnsi"/>
          <w:bCs/>
        </w:rPr>
        <w:t xml:space="preserve">en </w:t>
      </w:r>
      <w:r w:rsidR="00F06AE8">
        <w:rPr>
          <w:rFonts w:asciiTheme="minorHAnsi" w:hAnsiTheme="minorHAnsi"/>
          <w:bCs/>
        </w:rPr>
        <w:t>la CCS</w:t>
      </w:r>
      <w:r w:rsidR="00E13CD5" w:rsidRPr="00DF4C5D">
        <w:rPr>
          <w:rFonts w:asciiTheme="minorHAnsi" w:hAnsiTheme="minorHAnsi"/>
          <w:bCs/>
        </w:rPr>
        <w:t xml:space="preserve">, deberán entregar </w:t>
      </w:r>
      <w:r>
        <w:rPr>
          <w:rFonts w:asciiTheme="minorHAnsi" w:hAnsiTheme="minorHAnsi"/>
          <w:bCs/>
        </w:rPr>
        <w:t>el</w:t>
      </w:r>
      <w:r w:rsidR="006F42D7" w:rsidRPr="00DF4C5D">
        <w:rPr>
          <w:rFonts w:asciiTheme="minorHAnsi" w:hAnsiTheme="minorHAnsi"/>
          <w:bCs/>
        </w:rPr>
        <w:t xml:space="preserve"> BALANCE CLASIFICADO </w:t>
      </w:r>
      <w:r>
        <w:rPr>
          <w:rFonts w:asciiTheme="minorHAnsi" w:hAnsiTheme="minorHAnsi"/>
          <w:bCs/>
        </w:rPr>
        <w:t xml:space="preserve">y </w:t>
      </w:r>
      <w:r w:rsidRPr="00DF4C5D">
        <w:rPr>
          <w:rFonts w:asciiTheme="minorHAnsi" w:hAnsiTheme="minorHAnsi"/>
          <w:bCs/>
        </w:rPr>
        <w:t xml:space="preserve">ESTADO de RESULTADOS </w:t>
      </w:r>
      <w:r>
        <w:rPr>
          <w:rFonts w:asciiTheme="minorHAnsi" w:hAnsiTheme="minorHAnsi"/>
          <w:bCs/>
        </w:rPr>
        <w:t>del año 201</w:t>
      </w:r>
      <w:r w:rsidR="00BF3AB6">
        <w:rPr>
          <w:rFonts w:asciiTheme="minorHAnsi" w:hAnsiTheme="minorHAnsi"/>
          <w:bCs/>
        </w:rPr>
        <w:t>8</w:t>
      </w:r>
      <w:r>
        <w:rPr>
          <w:rFonts w:asciiTheme="minorHAnsi" w:hAnsiTheme="minorHAnsi"/>
          <w:bCs/>
        </w:rPr>
        <w:t xml:space="preserve"> en </w:t>
      </w:r>
      <w:proofErr w:type="gramStart"/>
      <w:r w:rsidR="00C628AB">
        <w:rPr>
          <w:rFonts w:asciiTheme="minorHAnsi" w:hAnsiTheme="minorHAnsi"/>
          <w:bCs/>
        </w:rPr>
        <w:t>formato SVS</w:t>
      </w:r>
      <w:r w:rsidR="006F42D7" w:rsidRPr="00DF4C5D">
        <w:rPr>
          <w:rFonts w:asciiTheme="minorHAnsi" w:hAnsiTheme="minorHAnsi"/>
          <w:bCs/>
        </w:rPr>
        <w:t>, firmados</w:t>
      </w:r>
      <w:proofErr w:type="gramEnd"/>
      <w:r w:rsidR="00CC6E2A">
        <w:rPr>
          <w:rFonts w:asciiTheme="minorHAnsi" w:hAnsiTheme="minorHAnsi"/>
          <w:bCs/>
        </w:rPr>
        <w:t xml:space="preserve"> </w:t>
      </w:r>
      <w:r w:rsidR="006F42D7" w:rsidRPr="00DF4C5D">
        <w:rPr>
          <w:rFonts w:asciiTheme="minorHAnsi" w:hAnsiTheme="minorHAnsi"/>
          <w:bCs/>
        </w:rPr>
        <w:t>por un auditor registrado en SVS, documentación con la cual se realizará la evaluación.</w:t>
      </w:r>
    </w:p>
    <w:p w:rsidR="006F42D7" w:rsidRPr="00DF4C5D" w:rsidRDefault="00C42A92" w:rsidP="00DF4C5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Adicionalmente, deben entregar un </w:t>
      </w:r>
      <w:r w:rsidR="006F42D7" w:rsidRPr="00DF4C5D">
        <w:rPr>
          <w:rFonts w:asciiTheme="minorHAnsi" w:hAnsiTheme="minorHAnsi"/>
          <w:bCs/>
        </w:rPr>
        <w:t>Certificado Bancario que acredite Patrimonio, Capital de Trabajo, Líneas de Crédito disponibles y vigentes.</w:t>
      </w:r>
    </w:p>
    <w:p w:rsidR="00D71E00" w:rsidRPr="00DF4C5D" w:rsidRDefault="00D71E00" w:rsidP="00DF4C5D">
      <w:pPr>
        <w:pStyle w:val="Default"/>
        <w:jc w:val="both"/>
        <w:rPr>
          <w:rFonts w:asciiTheme="minorHAnsi" w:hAnsiTheme="minorHAnsi"/>
          <w:bCs/>
        </w:rPr>
      </w:pPr>
    </w:p>
    <w:p w:rsidR="00D71E00" w:rsidRPr="00DF4C5D" w:rsidRDefault="00D71E00" w:rsidP="00DF4C5D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Si la empresa pertenece a un holding o a un grupo de empresas, podrá complementar información financiera presentando el balance clasificado consolidado año tributario 201</w:t>
      </w:r>
      <w:r w:rsidR="00BF3AB6">
        <w:rPr>
          <w:rFonts w:asciiTheme="minorHAnsi" w:hAnsiTheme="minorHAnsi"/>
          <w:bCs/>
        </w:rPr>
        <w:t>8</w:t>
      </w:r>
      <w:r w:rsidRPr="00DF4C5D">
        <w:rPr>
          <w:rFonts w:asciiTheme="minorHAnsi" w:hAnsiTheme="minorHAnsi"/>
          <w:bCs/>
        </w:rPr>
        <w:t xml:space="preserve"> (formato SVS).</w:t>
      </w:r>
    </w:p>
    <w:p w:rsidR="00C767BF" w:rsidRDefault="00C767BF" w:rsidP="009862CC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92A69" w:rsidRPr="00DF4C5D" w:rsidRDefault="00692A69" w:rsidP="009862CC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AA7CD3" w:rsidRDefault="006F42D7" w:rsidP="00AA7CD3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lastRenderedPageBreak/>
        <w:t>PRECALIFICACIÓN REQUERIMIENTOS DE SEGURIDAD (GESTIÓN DE RIESGOS)</w:t>
      </w:r>
    </w:p>
    <w:p w:rsidR="00AA7CD3" w:rsidRDefault="00AA7CD3" w:rsidP="00AA7CD3">
      <w:pPr>
        <w:pStyle w:val="Default"/>
        <w:ind w:left="426"/>
        <w:jc w:val="both"/>
        <w:rPr>
          <w:rFonts w:asciiTheme="minorHAnsi" w:hAnsiTheme="minorHAnsi"/>
          <w:b/>
          <w:bCs/>
        </w:rPr>
      </w:pPr>
    </w:p>
    <w:p w:rsidR="00AA7CD3" w:rsidRPr="00AA7CD3" w:rsidRDefault="005713CF" w:rsidP="00AA7CD3">
      <w:pPr>
        <w:pStyle w:val="Default"/>
        <w:numPr>
          <w:ilvl w:val="2"/>
          <w:numId w:val="21"/>
        </w:numPr>
        <w:ind w:left="142" w:firstLine="0"/>
        <w:jc w:val="both"/>
        <w:rPr>
          <w:rFonts w:asciiTheme="minorHAnsi" w:hAnsiTheme="minorHAnsi"/>
          <w:b/>
          <w:bCs/>
        </w:rPr>
      </w:pPr>
      <w:r w:rsidRPr="00AA7CD3">
        <w:rPr>
          <w:rFonts w:asciiTheme="minorHAnsi" w:hAnsiTheme="minorHAnsi"/>
          <w:b/>
          <w:bCs/>
        </w:rPr>
        <w:t>Indicadores de Riesgo:</w:t>
      </w:r>
      <w:r w:rsidRPr="00AA7CD3">
        <w:rPr>
          <w:rFonts w:asciiTheme="minorHAnsi" w:hAnsiTheme="minorHAnsi"/>
          <w:bCs/>
        </w:rPr>
        <w:t xml:space="preserve"> </w:t>
      </w:r>
      <w:r w:rsidR="00FC6432" w:rsidRPr="00AA7CD3">
        <w:rPr>
          <w:rFonts w:asciiTheme="minorHAnsi" w:hAnsiTheme="minorHAnsi"/>
          <w:bCs/>
        </w:rPr>
        <w:t>L</w:t>
      </w:r>
      <w:r w:rsidR="00AA7CD3">
        <w:rPr>
          <w:rFonts w:asciiTheme="minorHAnsi" w:hAnsiTheme="minorHAnsi"/>
          <w:bCs/>
        </w:rPr>
        <w:t>a</w:t>
      </w:r>
      <w:r w:rsidR="00FC6432" w:rsidRPr="00AA7CD3">
        <w:rPr>
          <w:rFonts w:asciiTheme="minorHAnsi" w:hAnsiTheme="minorHAnsi"/>
          <w:bCs/>
        </w:rPr>
        <w:t xml:space="preserve">s empresas deberán presentar los indicadores de resultados sobre lesiones del personal, para lo cual deberán entregar </w:t>
      </w:r>
      <w:r w:rsidR="00AA7CD3">
        <w:rPr>
          <w:rFonts w:asciiTheme="minorHAnsi" w:hAnsiTheme="minorHAnsi"/>
          <w:bCs/>
        </w:rPr>
        <w:t xml:space="preserve">un </w:t>
      </w:r>
      <w:r w:rsidR="00FC6432" w:rsidRPr="00AA7CD3">
        <w:rPr>
          <w:rFonts w:asciiTheme="minorHAnsi" w:hAnsiTheme="minorHAnsi"/>
          <w:bCs/>
        </w:rPr>
        <w:t>certificado del organismo administrador del Seguro de Accidentes del Trabajo y Enferm</w:t>
      </w:r>
      <w:r w:rsidR="00344414" w:rsidRPr="00AA7CD3">
        <w:rPr>
          <w:rFonts w:asciiTheme="minorHAnsi" w:hAnsiTheme="minorHAnsi"/>
          <w:bCs/>
        </w:rPr>
        <w:t xml:space="preserve">edades Profesionales (Mutual, </w:t>
      </w:r>
      <w:proofErr w:type="spellStart"/>
      <w:r w:rsidR="00344414" w:rsidRPr="00AA7CD3">
        <w:rPr>
          <w:rFonts w:asciiTheme="minorHAnsi" w:hAnsiTheme="minorHAnsi"/>
          <w:bCs/>
        </w:rPr>
        <w:t>AC</w:t>
      </w:r>
      <w:r w:rsidR="00FC6432" w:rsidRPr="00AA7CD3">
        <w:rPr>
          <w:rFonts w:asciiTheme="minorHAnsi" w:hAnsiTheme="minorHAnsi"/>
          <w:bCs/>
        </w:rPr>
        <w:t>h</w:t>
      </w:r>
      <w:r w:rsidR="00765B02" w:rsidRPr="00AA7CD3">
        <w:rPr>
          <w:rFonts w:asciiTheme="minorHAnsi" w:hAnsiTheme="minorHAnsi"/>
          <w:bCs/>
        </w:rPr>
        <w:t>S</w:t>
      </w:r>
      <w:proofErr w:type="spellEnd"/>
      <w:r w:rsidR="00FC6432" w:rsidRPr="00AA7CD3">
        <w:rPr>
          <w:rFonts w:asciiTheme="minorHAnsi" w:hAnsiTheme="minorHAnsi"/>
          <w:bCs/>
        </w:rPr>
        <w:t>, IST, etc.) a la cual se encuentra afiliada la empresa</w:t>
      </w:r>
      <w:r w:rsidR="00AA7CD3">
        <w:rPr>
          <w:rFonts w:asciiTheme="minorHAnsi" w:hAnsiTheme="minorHAnsi"/>
          <w:bCs/>
        </w:rPr>
        <w:t>, con la siguiente información:</w:t>
      </w:r>
    </w:p>
    <w:p w:rsidR="00AA7CD3" w:rsidRPr="00AA7CD3" w:rsidRDefault="00AA7CD3" w:rsidP="00AA7CD3">
      <w:pPr>
        <w:pStyle w:val="Default"/>
        <w:ind w:left="142"/>
        <w:jc w:val="both"/>
        <w:rPr>
          <w:rFonts w:asciiTheme="minorHAnsi" w:hAnsiTheme="minorHAnsi"/>
          <w:b/>
          <w:bCs/>
        </w:rPr>
      </w:pPr>
    </w:p>
    <w:p w:rsidR="00AA7CD3" w:rsidRPr="00DF4C5D" w:rsidRDefault="00AA7CD3" w:rsidP="00AA7CD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Tasa de Frecuencia de 2 períodos anuales (P1 y P2)</w:t>
      </w:r>
    </w:p>
    <w:p w:rsidR="00AA7CD3" w:rsidRPr="00DF4C5D" w:rsidRDefault="00AA7CD3" w:rsidP="00AA7CD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Tasa de Gravedad (NTG) de 2 períodos anuales (P1y P2)</w:t>
      </w:r>
    </w:p>
    <w:p w:rsidR="00AA7CD3" w:rsidRDefault="00AA7CD3" w:rsidP="00AA7CD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Tasa de Accidentes Fatales de 2 períodos anuales (P1 y P2)</w:t>
      </w:r>
    </w:p>
    <w:p w:rsidR="009D46C2" w:rsidRPr="00DF4C5D" w:rsidRDefault="009D46C2" w:rsidP="00AA7CD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Certificado vigente de los sistemas de gestión de seguridad y salud ocupacional, calidad y ambiente, bajo los estándares OHSAS 18.001, ISO 9001 e ISO 14001 respectivamente. (SI los tuviera). </w:t>
      </w:r>
    </w:p>
    <w:p w:rsidR="009862CC" w:rsidRDefault="009862CC" w:rsidP="00AA7CD3">
      <w:pPr>
        <w:pStyle w:val="Default"/>
        <w:ind w:left="360"/>
        <w:jc w:val="both"/>
        <w:rPr>
          <w:rFonts w:asciiTheme="minorHAnsi" w:hAnsiTheme="minorHAnsi"/>
          <w:bCs/>
        </w:rPr>
      </w:pPr>
    </w:p>
    <w:p w:rsidR="00AA7CD3" w:rsidRPr="00DF4C5D" w:rsidRDefault="00AA7CD3" w:rsidP="00AA7CD3">
      <w:pPr>
        <w:pStyle w:val="Default"/>
        <w:ind w:left="360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>Dónde:</w:t>
      </w:r>
    </w:p>
    <w:p w:rsidR="00AA7CD3" w:rsidRPr="00DF4C5D" w:rsidRDefault="00AA7CD3" w:rsidP="00AA7CD3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      P1: corresponde</w:t>
      </w:r>
      <w:r w:rsidR="00C628AB">
        <w:rPr>
          <w:rFonts w:asciiTheme="minorHAnsi" w:hAnsiTheme="minorHAnsi"/>
          <w:bCs/>
        </w:rPr>
        <w:t xml:space="preserve"> al periodo </w:t>
      </w:r>
      <w:r w:rsidR="00846940">
        <w:rPr>
          <w:rFonts w:asciiTheme="minorHAnsi" w:hAnsiTheme="minorHAnsi"/>
          <w:bCs/>
        </w:rPr>
        <w:t>mayo</w:t>
      </w:r>
      <w:r w:rsidR="00205CC0">
        <w:rPr>
          <w:rFonts w:asciiTheme="minorHAnsi" w:hAnsiTheme="minorHAnsi"/>
          <w:bCs/>
        </w:rPr>
        <w:t xml:space="preserve"> 201</w:t>
      </w:r>
      <w:r w:rsidR="00C628AB">
        <w:rPr>
          <w:rFonts w:asciiTheme="minorHAnsi" w:hAnsiTheme="minorHAnsi"/>
          <w:bCs/>
        </w:rPr>
        <w:t>7</w:t>
      </w:r>
      <w:r w:rsidR="00205CC0">
        <w:rPr>
          <w:rFonts w:asciiTheme="minorHAnsi" w:hAnsiTheme="minorHAnsi"/>
          <w:bCs/>
        </w:rPr>
        <w:t xml:space="preserve"> a </w:t>
      </w:r>
      <w:r w:rsidR="00846940">
        <w:rPr>
          <w:rFonts w:asciiTheme="minorHAnsi" w:hAnsiTheme="minorHAnsi"/>
          <w:bCs/>
        </w:rPr>
        <w:t>abril</w:t>
      </w:r>
      <w:r w:rsidRPr="00DF4C5D">
        <w:rPr>
          <w:rFonts w:asciiTheme="minorHAnsi" w:hAnsiTheme="minorHAnsi"/>
          <w:bCs/>
        </w:rPr>
        <w:t xml:space="preserve"> de 201</w:t>
      </w:r>
      <w:r w:rsidR="00C628AB">
        <w:rPr>
          <w:rFonts w:asciiTheme="minorHAnsi" w:hAnsiTheme="minorHAnsi"/>
          <w:bCs/>
        </w:rPr>
        <w:t>8</w:t>
      </w:r>
      <w:r w:rsidRPr="00DF4C5D">
        <w:rPr>
          <w:rFonts w:asciiTheme="minorHAnsi" w:hAnsiTheme="minorHAnsi"/>
          <w:bCs/>
        </w:rPr>
        <w:t>.</w:t>
      </w:r>
    </w:p>
    <w:p w:rsidR="00AA7CD3" w:rsidRPr="00DF4C5D" w:rsidRDefault="00AA7CD3" w:rsidP="00AA7CD3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      </w:t>
      </w:r>
      <w:r w:rsidR="00C628AB">
        <w:rPr>
          <w:rFonts w:asciiTheme="minorHAnsi" w:hAnsiTheme="minorHAnsi"/>
          <w:bCs/>
        </w:rPr>
        <w:t xml:space="preserve">P2: corresponde al periodo </w:t>
      </w:r>
      <w:r w:rsidR="00846940">
        <w:rPr>
          <w:rFonts w:asciiTheme="minorHAnsi" w:hAnsiTheme="minorHAnsi"/>
          <w:bCs/>
        </w:rPr>
        <w:t>mayo</w:t>
      </w:r>
      <w:r w:rsidR="00C628AB">
        <w:rPr>
          <w:rFonts w:asciiTheme="minorHAnsi" w:hAnsiTheme="minorHAnsi"/>
          <w:bCs/>
        </w:rPr>
        <w:t xml:space="preserve"> </w:t>
      </w:r>
      <w:r w:rsidR="00205CC0">
        <w:rPr>
          <w:rFonts w:asciiTheme="minorHAnsi" w:hAnsiTheme="minorHAnsi"/>
          <w:bCs/>
        </w:rPr>
        <w:t>201</w:t>
      </w:r>
      <w:r w:rsidR="00C628AB">
        <w:rPr>
          <w:rFonts w:asciiTheme="minorHAnsi" w:hAnsiTheme="minorHAnsi"/>
          <w:bCs/>
        </w:rPr>
        <w:t>8</w:t>
      </w:r>
      <w:r w:rsidR="00205CC0">
        <w:rPr>
          <w:rFonts w:asciiTheme="minorHAnsi" w:hAnsiTheme="minorHAnsi"/>
          <w:bCs/>
        </w:rPr>
        <w:t xml:space="preserve"> a </w:t>
      </w:r>
      <w:r w:rsidR="00846940">
        <w:rPr>
          <w:rFonts w:asciiTheme="minorHAnsi" w:hAnsiTheme="minorHAnsi"/>
          <w:bCs/>
        </w:rPr>
        <w:t>abril</w:t>
      </w:r>
      <w:r w:rsidRPr="00DF4C5D">
        <w:rPr>
          <w:rFonts w:asciiTheme="minorHAnsi" w:hAnsiTheme="minorHAnsi"/>
          <w:bCs/>
        </w:rPr>
        <w:t xml:space="preserve"> de 201</w:t>
      </w:r>
      <w:r w:rsidR="00C628AB">
        <w:rPr>
          <w:rFonts w:asciiTheme="minorHAnsi" w:hAnsiTheme="minorHAnsi"/>
          <w:bCs/>
        </w:rPr>
        <w:t>9</w:t>
      </w:r>
      <w:r w:rsidRPr="00DF4C5D">
        <w:rPr>
          <w:rFonts w:asciiTheme="minorHAnsi" w:hAnsiTheme="minorHAnsi"/>
          <w:bCs/>
        </w:rPr>
        <w:t>.</w:t>
      </w:r>
    </w:p>
    <w:p w:rsidR="00AA7CD3" w:rsidRDefault="00AA7CD3" w:rsidP="00AA7CD3">
      <w:pPr>
        <w:pStyle w:val="Default"/>
        <w:jc w:val="both"/>
        <w:rPr>
          <w:rFonts w:asciiTheme="minorHAnsi" w:hAnsiTheme="minorHAnsi"/>
          <w:b/>
          <w:bCs/>
        </w:rPr>
      </w:pPr>
    </w:p>
    <w:p w:rsidR="00DD190A" w:rsidRPr="00DD190A" w:rsidRDefault="00DD190A" w:rsidP="00AA7CD3">
      <w:pPr>
        <w:spacing w:after="0" w:line="240" w:lineRule="auto"/>
        <w:ind w:left="142"/>
        <w:jc w:val="both"/>
        <w:rPr>
          <w:rFonts w:cs="Arial"/>
          <w:bCs/>
          <w:color w:val="000000"/>
          <w:sz w:val="24"/>
          <w:szCs w:val="24"/>
        </w:rPr>
      </w:pPr>
      <w:r w:rsidRPr="00DD190A">
        <w:rPr>
          <w:rFonts w:cs="Arial"/>
          <w:b/>
          <w:bCs/>
          <w:color w:val="000000"/>
          <w:sz w:val="24"/>
          <w:szCs w:val="24"/>
        </w:rPr>
        <w:t xml:space="preserve">Las </w:t>
      </w:r>
      <w:r w:rsidR="00A849CC">
        <w:rPr>
          <w:rFonts w:cs="Arial"/>
          <w:b/>
          <w:bCs/>
          <w:color w:val="000000"/>
          <w:sz w:val="24"/>
          <w:szCs w:val="24"/>
        </w:rPr>
        <w:t>condiciones</w:t>
      </w:r>
      <w:r w:rsidR="00A849CC" w:rsidRPr="00DD190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D190A">
        <w:rPr>
          <w:rFonts w:cs="Arial"/>
          <w:b/>
          <w:bCs/>
          <w:color w:val="000000"/>
          <w:sz w:val="24"/>
          <w:szCs w:val="24"/>
        </w:rPr>
        <w:t>exigidas por Codelco son:</w:t>
      </w:r>
    </w:p>
    <w:p w:rsidR="00AA7CD3" w:rsidRPr="00DD190A" w:rsidRDefault="00AA7CD3" w:rsidP="00AA7CD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DD190A">
        <w:rPr>
          <w:rFonts w:cs="Arial"/>
          <w:bCs/>
          <w:color w:val="000000"/>
          <w:sz w:val="24"/>
          <w:szCs w:val="24"/>
        </w:rPr>
        <w:t xml:space="preserve">Nota de Gestión de Riesgos (NGR) </w:t>
      </w:r>
      <w:r w:rsidR="00DD190A" w:rsidRPr="00DD190A">
        <w:rPr>
          <w:rFonts w:cs="Arial"/>
          <w:bCs/>
          <w:color w:val="000000"/>
          <w:sz w:val="24"/>
          <w:szCs w:val="24"/>
        </w:rPr>
        <w:t>mayor</w:t>
      </w:r>
      <w:r w:rsidRPr="00DD190A">
        <w:rPr>
          <w:rFonts w:cs="Arial"/>
          <w:bCs/>
          <w:color w:val="000000"/>
          <w:sz w:val="24"/>
          <w:szCs w:val="24"/>
        </w:rPr>
        <w:t xml:space="preserve"> o igual a 50</w:t>
      </w:r>
      <w:r w:rsidR="00F06AE8" w:rsidRPr="00DD190A">
        <w:rPr>
          <w:rFonts w:cs="Arial"/>
          <w:bCs/>
          <w:color w:val="000000"/>
          <w:sz w:val="24"/>
          <w:szCs w:val="24"/>
        </w:rPr>
        <w:t>.</w:t>
      </w:r>
    </w:p>
    <w:p w:rsidR="00AA7CD3" w:rsidRPr="00DD190A" w:rsidRDefault="00AA7CD3" w:rsidP="00AA7CD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DD190A">
        <w:rPr>
          <w:rFonts w:cs="Arial"/>
          <w:bCs/>
          <w:color w:val="000000"/>
          <w:sz w:val="24"/>
          <w:szCs w:val="24"/>
        </w:rPr>
        <w:t xml:space="preserve">Índice de Frecuencia </w:t>
      </w:r>
      <w:r w:rsidR="00F06AE8" w:rsidRPr="00DD190A">
        <w:rPr>
          <w:rFonts w:cs="Arial"/>
          <w:bCs/>
          <w:color w:val="000000"/>
          <w:sz w:val="24"/>
          <w:szCs w:val="24"/>
        </w:rPr>
        <w:t xml:space="preserve">menor </w:t>
      </w:r>
      <w:r w:rsidRPr="00DD190A">
        <w:rPr>
          <w:rFonts w:cs="Arial"/>
          <w:bCs/>
          <w:color w:val="000000"/>
          <w:sz w:val="24"/>
          <w:szCs w:val="24"/>
        </w:rPr>
        <w:t>o igual</w:t>
      </w:r>
      <w:r w:rsidR="00C628AB" w:rsidRPr="00DD190A">
        <w:rPr>
          <w:rFonts w:cs="Arial"/>
          <w:bCs/>
          <w:color w:val="000000"/>
          <w:sz w:val="24"/>
          <w:szCs w:val="24"/>
        </w:rPr>
        <w:t xml:space="preserve"> </w:t>
      </w:r>
      <w:r w:rsidR="00C16C10">
        <w:rPr>
          <w:rFonts w:cs="Arial"/>
          <w:bCs/>
          <w:color w:val="000000"/>
          <w:sz w:val="24"/>
          <w:szCs w:val="24"/>
        </w:rPr>
        <w:t>a 9 (</w:t>
      </w:r>
      <w:r w:rsidR="00C628AB" w:rsidRPr="00DD190A">
        <w:rPr>
          <w:rFonts w:cs="Arial"/>
          <w:bCs/>
          <w:color w:val="000000"/>
          <w:sz w:val="24"/>
          <w:szCs w:val="24"/>
        </w:rPr>
        <w:t>nueve</w:t>
      </w:r>
      <w:r w:rsidR="00C16C10">
        <w:rPr>
          <w:rFonts w:cs="Arial"/>
          <w:bCs/>
          <w:color w:val="000000"/>
          <w:sz w:val="24"/>
          <w:szCs w:val="24"/>
        </w:rPr>
        <w:t>)</w:t>
      </w:r>
      <w:r w:rsidR="00C628AB" w:rsidRPr="00DD190A">
        <w:rPr>
          <w:rFonts w:cs="Arial"/>
          <w:bCs/>
          <w:color w:val="000000"/>
          <w:sz w:val="24"/>
          <w:szCs w:val="24"/>
        </w:rPr>
        <w:t xml:space="preserve"> en el período (P2), </w:t>
      </w:r>
      <w:r w:rsidR="00846940">
        <w:rPr>
          <w:rFonts w:cs="Arial"/>
          <w:bCs/>
          <w:color w:val="000000"/>
          <w:sz w:val="24"/>
          <w:szCs w:val="24"/>
        </w:rPr>
        <w:t>mayo</w:t>
      </w:r>
      <w:r w:rsidR="00465DC4" w:rsidRPr="00DD190A">
        <w:rPr>
          <w:rFonts w:cs="Arial"/>
          <w:bCs/>
          <w:color w:val="000000"/>
          <w:sz w:val="24"/>
          <w:szCs w:val="24"/>
        </w:rPr>
        <w:t xml:space="preserve"> 201</w:t>
      </w:r>
      <w:r w:rsidR="00C628AB" w:rsidRPr="00DD190A">
        <w:rPr>
          <w:rFonts w:cs="Arial"/>
          <w:bCs/>
          <w:color w:val="000000"/>
          <w:sz w:val="24"/>
          <w:szCs w:val="24"/>
        </w:rPr>
        <w:t>8</w:t>
      </w:r>
      <w:r w:rsidR="00465DC4" w:rsidRPr="00DD190A">
        <w:rPr>
          <w:rFonts w:cs="Arial"/>
          <w:bCs/>
          <w:color w:val="000000"/>
          <w:sz w:val="24"/>
          <w:szCs w:val="24"/>
        </w:rPr>
        <w:t xml:space="preserve"> a </w:t>
      </w:r>
      <w:r w:rsidR="00846940">
        <w:rPr>
          <w:rFonts w:cs="Arial"/>
          <w:bCs/>
          <w:color w:val="000000"/>
          <w:sz w:val="24"/>
          <w:szCs w:val="24"/>
        </w:rPr>
        <w:t>abril</w:t>
      </w:r>
      <w:r w:rsidRPr="00DD190A">
        <w:rPr>
          <w:rFonts w:cs="Arial"/>
          <w:bCs/>
          <w:color w:val="000000"/>
          <w:sz w:val="24"/>
          <w:szCs w:val="24"/>
        </w:rPr>
        <w:t xml:space="preserve"> 201</w:t>
      </w:r>
      <w:r w:rsidR="00C628AB" w:rsidRPr="00DD190A">
        <w:rPr>
          <w:rFonts w:cs="Arial"/>
          <w:bCs/>
          <w:color w:val="000000"/>
          <w:sz w:val="24"/>
          <w:szCs w:val="24"/>
        </w:rPr>
        <w:t>9</w:t>
      </w:r>
      <w:r w:rsidR="00F06AE8" w:rsidRPr="00DD190A">
        <w:rPr>
          <w:rFonts w:cs="Arial"/>
          <w:bCs/>
          <w:color w:val="000000"/>
          <w:sz w:val="24"/>
          <w:szCs w:val="24"/>
        </w:rPr>
        <w:t>.</w:t>
      </w:r>
    </w:p>
    <w:p w:rsidR="00DD190A" w:rsidRPr="00DD190A" w:rsidRDefault="00DD190A" w:rsidP="00DD190A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DD190A">
        <w:rPr>
          <w:rFonts w:cs="Arial"/>
          <w:b/>
          <w:bCs/>
          <w:color w:val="000000"/>
          <w:sz w:val="24"/>
          <w:szCs w:val="24"/>
        </w:rPr>
        <w:t>Quedarán eliminadas del proceso</w:t>
      </w:r>
      <w:r w:rsidRPr="00DD190A">
        <w:rPr>
          <w:rFonts w:cs="Arial"/>
          <w:bCs/>
          <w:color w:val="000000"/>
          <w:sz w:val="24"/>
          <w:szCs w:val="24"/>
        </w:rPr>
        <w:t xml:space="preserve"> las empresas que no cumplan con 1 o las 2 condiciones.</w:t>
      </w:r>
    </w:p>
    <w:p w:rsidR="00DD190A" w:rsidRPr="00DF4C5D" w:rsidRDefault="00DD190A" w:rsidP="00DF4C5D">
      <w:pPr>
        <w:pStyle w:val="Default"/>
        <w:ind w:left="360"/>
        <w:jc w:val="both"/>
        <w:rPr>
          <w:rFonts w:asciiTheme="minorHAnsi" w:hAnsiTheme="minorHAnsi"/>
          <w:bCs/>
        </w:rPr>
      </w:pPr>
    </w:p>
    <w:p w:rsidR="00552611" w:rsidRPr="00AA7CD3" w:rsidRDefault="00552611" w:rsidP="00AA7CD3">
      <w:pPr>
        <w:pStyle w:val="Default"/>
        <w:numPr>
          <w:ilvl w:val="2"/>
          <w:numId w:val="21"/>
        </w:numPr>
        <w:ind w:left="142" w:firstLine="0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Evaluación RESSO:</w:t>
      </w:r>
      <w:r w:rsidRPr="00AA7CD3">
        <w:rPr>
          <w:rFonts w:asciiTheme="minorHAnsi" w:hAnsiTheme="minorHAnsi"/>
          <w:b/>
          <w:bCs/>
        </w:rPr>
        <w:t xml:space="preserve"> </w:t>
      </w:r>
      <w:r w:rsidRPr="00AA7CD3">
        <w:rPr>
          <w:rFonts w:asciiTheme="minorHAnsi" w:hAnsiTheme="minorHAnsi"/>
          <w:bCs/>
        </w:rPr>
        <w:t>Las empresas Oferentes deben presentar, si es que tienen, la evaluación RESSO de la Corporación</w:t>
      </w:r>
      <w:r w:rsidRPr="00AA7CD3">
        <w:rPr>
          <w:rFonts w:asciiTheme="minorHAnsi" w:hAnsiTheme="minorHAnsi"/>
          <w:b/>
          <w:bCs/>
        </w:rPr>
        <w:t>.</w:t>
      </w:r>
    </w:p>
    <w:p w:rsidR="00C767BF" w:rsidRDefault="00C767BF" w:rsidP="00DF4C5D">
      <w:pPr>
        <w:pStyle w:val="Default"/>
        <w:jc w:val="both"/>
        <w:rPr>
          <w:rFonts w:asciiTheme="minorHAnsi" w:hAnsiTheme="minorHAnsi"/>
          <w:bCs/>
        </w:rPr>
      </w:pPr>
    </w:p>
    <w:p w:rsidR="00F06AE8" w:rsidRPr="00AA7CD3" w:rsidRDefault="00F06AE8" w:rsidP="00F06AE8">
      <w:pPr>
        <w:pStyle w:val="Default"/>
        <w:numPr>
          <w:ilvl w:val="2"/>
          <w:numId w:val="21"/>
        </w:numPr>
        <w:ind w:left="142" w:firstLine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Certificaciones de Calidad</w:t>
      </w:r>
      <w:r w:rsidRPr="00DF4C5D">
        <w:rPr>
          <w:rFonts w:asciiTheme="minorHAnsi" w:hAnsiTheme="minorHAnsi"/>
          <w:b/>
          <w:bCs/>
        </w:rPr>
        <w:t>:</w:t>
      </w:r>
      <w:r w:rsidRPr="00AA7CD3">
        <w:rPr>
          <w:rFonts w:asciiTheme="minorHAnsi" w:hAnsiTheme="minorHAnsi"/>
          <w:b/>
          <w:bCs/>
        </w:rPr>
        <w:t xml:space="preserve"> </w:t>
      </w:r>
      <w:r w:rsidRPr="00F06AE8">
        <w:rPr>
          <w:rFonts w:asciiTheme="minorHAnsi" w:hAnsiTheme="minorHAnsi"/>
          <w:bCs/>
        </w:rPr>
        <w:t>Adjuntar Certificación de Sistemas de Gestión de Calidad, Medio Ambiente y Seguridad (ISO 9001, ISO 14001, OHSAS 18001) (Si corresponde).</w:t>
      </w:r>
    </w:p>
    <w:p w:rsidR="00F06AE8" w:rsidRDefault="00F06AE8" w:rsidP="00DF4C5D">
      <w:pPr>
        <w:pStyle w:val="Default"/>
        <w:jc w:val="both"/>
        <w:rPr>
          <w:rFonts w:asciiTheme="minorHAnsi" w:hAnsiTheme="minorHAnsi"/>
          <w:bCs/>
        </w:rPr>
      </w:pPr>
    </w:p>
    <w:p w:rsidR="00F06AE8" w:rsidRDefault="00F06AE8" w:rsidP="00DF4C5D">
      <w:pPr>
        <w:pStyle w:val="Default"/>
        <w:jc w:val="both"/>
        <w:rPr>
          <w:rFonts w:asciiTheme="minorHAnsi" w:hAnsiTheme="minorHAnsi"/>
          <w:bCs/>
        </w:rPr>
      </w:pPr>
    </w:p>
    <w:p w:rsidR="00595328" w:rsidRPr="00DF4C5D" w:rsidRDefault="00595328" w:rsidP="00C767BF">
      <w:pPr>
        <w:pStyle w:val="Default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PRECALIFICACIÓN DE REQUERIMIENTOS TÉCNICOS</w:t>
      </w:r>
      <w:r w:rsidR="00881F9F" w:rsidRPr="00DF4C5D">
        <w:rPr>
          <w:rFonts w:asciiTheme="minorHAnsi" w:hAnsiTheme="minorHAnsi"/>
          <w:b/>
          <w:bCs/>
        </w:rPr>
        <w:t xml:space="preserve"> – ANEXO 1</w:t>
      </w:r>
    </w:p>
    <w:p w:rsidR="00595328" w:rsidRPr="00DF4C5D" w:rsidRDefault="00595328" w:rsidP="00DF4C5D">
      <w:pPr>
        <w:pStyle w:val="Default"/>
        <w:jc w:val="both"/>
        <w:rPr>
          <w:rFonts w:asciiTheme="minorHAnsi" w:hAnsiTheme="minorHAnsi"/>
          <w:bCs/>
        </w:rPr>
      </w:pPr>
    </w:p>
    <w:p w:rsidR="00C628AB" w:rsidRPr="00C628AB" w:rsidRDefault="00C628AB" w:rsidP="00C628AB">
      <w:pPr>
        <w:pStyle w:val="Default"/>
        <w:jc w:val="both"/>
        <w:rPr>
          <w:rFonts w:asciiTheme="minorHAnsi" w:hAnsiTheme="minorHAnsi" w:cstheme="minorHAnsi"/>
          <w:bCs/>
        </w:rPr>
      </w:pPr>
      <w:r w:rsidRPr="00C628AB">
        <w:rPr>
          <w:rFonts w:asciiTheme="minorHAnsi" w:hAnsiTheme="minorHAnsi" w:cstheme="minorHAnsi"/>
          <w:bCs/>
        </w:rPr>
        <w:t>Calificar</w:t>
      </w:r>
      <w:r w:rsidR="00F06AE8">
        <w:rPr>
          <w:rFonts w:asciiTheme="minorHAnsi" w:hAnsiTheme="minorHAnsi" w:cstheme="minorHAnsi"/>
          <w:bCs/>
        </w:rPr>
        <w:t>á</w:t>
      </w:r>
      <w:r w:rsidRPr="00C628AB">
        <w:rPr>
          <w:rFonts w:asciiTheme="minorHAnsi" w:hAnsiTheme="minorHAnsi" w:cstheme="minorHAnsi"/>
          <w:bCs/>
        </w:rPr>
        <w:t xml:space="preserve">n las empresas que cumplan </w:t>
      </w:r>
      <w:r>
        <w:rPr>
          <w:rFonts w:asciiTheme="minorHAnsi" w:hAnsiTheme="minorHAnsi" w:cstheme="minorHAnsi"/>
          <w:bCs/>
        </w:rPr>
        <w:t xml:space="preserve">(a y b) </w:t>
      </w:r>
      <w:r w:rsidRPr="00C628AB">
        <w:rPr>
          <w:rFonts w:asciiTheme="minorHAnsi" w:hAnsiTheme="minorHAnsi" w:cstheme="minorHAnsi"/>
          <w:bCs/>
        </w:rPr>
        <w:t>conforme a lo siguiente:</w:t>
      </w:r>
    </w:p>
    <w:p w:rsidR="00C628AB" w:rsidRPr="00C628AB" w:rsidRDefault="00C628AB" w:rsidP="00C628AB">
      <w:pPr>
        <w:pStyle w:val="Default"/>
        <w:jc w:val="both"/>
        <w:rPr>
          <w:rFonts w:asciiTheme="minorHAnsi" w:hAnsiTheme="minorHAnsi" w:cstheme="minorHAnsi"/>
          <w:bCs/>
        </w:rPr>
      </w:pPr>
    </w:p>
    <w:p w:rsidR="00C628AB" w:rsidRPr="00C628AB" w:rsidRDefault="00C628AB" w:rsidP="00C628AB">
      <w:pPr>
        <w:pStyle w:val="Default"/>
        <w:jc w:val="both"/>
        <w:rPr>
          <w:rFonts w:asciiTheme="minorHAnsi" w:hAnsiTheme="minorHAnsi" w:cstheme="minorHAnsi"/>
          <w:bCs/>
        </w:rPr>
      </w:pPr>
      <w:r w:rsidRPr="00C628AB">
        <w:rPr>
          <w:rFonts w:asciiTheme="minorHAnsi" w:hAnsiTheme="minorHAnsi" w:cstheme="minorHAnsi"/>
          <w:bCs/>
        </w:rPr>
        <w:t xml:space="preserve">Declaración que acredite en los últimos 8 años una experiencia en (Anexo N° 1): </w:t>
      </w:r>
    </w:p>
    <w:p w:rsidR="00C628AB" w:rsidRPr="00C628AB" w:rsidRDefault="00C628AB" w:rsidP="00C628AB">
      <w:pPr>
        <w:pStyle w:val="Default"/>
        <w:jc w:val="both"/>
        <w:rPr>
          <w:rFonts w:asciiTheme="minorHAnsi" w:hAnsiTheme="minorHAnsi" w:cstheme="minorHAnsi"/>
          <w:bCs/>
        </w:rPr>
      </w:pPr>
    </w:p>
    <w:p w:rsidR="00C628AB" w:rsidRPr="00C628AB" w:rsidRDefault="00C628AB" w:rsidP="00C628AB">
      <w:pPr>
        <w:pStyle w:val="Default"/>
        <w:numPr>
          <w:ilvl w:val="0"/>
          <w:numId w:val="42"/>
        </w:numPr>
        <w:rPr>
          <w:rFonts w:asciiTheme="minorHAnsi" w:hAnsiTheme="minorHAnsi" w:cstheme="minorHAnsi"/>
          <w:bCs/>
        </w:rPr>
      </w:pPr>
      <w:r w:rsidRPr="00C628AB">
        <w:rPr>
          <w:rFonts w:asciiTheme="minorHAnsi" w:hAnsiTheme="minorHAnsi" w:cstheme="minorHAnsi"/>
          <w:bCs/>
        </w:rPr>
        <w:t>A lo menos 5 estudios de ingeniería en Refinerías de Cobre y/o en Fundiciones de Cobre.</w:t>
      </w:r>
    </w:p>
    <w:p w:rsidR="00C628AB" w:rsidRPr="00C628AB" w:rsidRDefault="00C628AB" w:rsidP="00C628AB">
      <w:pPr>
        <w:pStyle w:val="Default"/>
        <w:numPr>
          <w:ilvl w:val="0"/>
          <w:numId w:val="42"/>
        </w:numPr>
        <w:rPr>
          <w:rFonts w:asciiTheme="minorHAnsi" w:hAnsiTheme="minorHAnsi" w:cstheme="minorHAnsi"/>
          <w:bCs/>
        </w:rPr>
      </w:pPr>
      <w:r w:rsidRPr="00C628AB">
        <w:rPr>
          <w:rFonts w:asciiTheme="minorHAnsi" w:hAnsiTheme="minorHAnsi" w:cstheme="minorHAnsi"/>
          <w:bCs/>
        </w:rPr>
        <w:t>A lo menos 10 estudios de ingeniería multidisciplinarias.</w:t>
      </w:r>
    </w:p>
    <w:p w:rsidR="002C35C1" w:rsidRDefault="002C35C1" w:rsidP="002C35C1">
      <w:pPr>
        <w:pStyle w:val="Default"/>
        <w:jc w:val="both"/>
        <w:rPr>
          <w:rFonts w:asciiTheme="minorHAnsi" w:hAnsiTheme="minorHAnsi"/>
        </w:rPr>
      </w:pPr>
    </w:p>
    <w:p w:rsidR="0000405B" w:rsidRPr="002C35C1" w:rsidRDefault="0000405B" w:rsidP="002C35C1">
      <w:pPr>
        <w:pStyle w:val="Default"/>
        <w:jc w:val="both"/>
        <w:rPr>
          <w:rFonts w:asciiTheme="minorHAnsi" w:hAnsiTheme="minorHAnsi"/>
        </w:rPr>
      </w:pPr>
    </w:p>
    <w:p w:rsidR="003E0F8B" w:rsidRPr="00DF4C5D" w:rsidRDefault="003E0F8B" w:rsidP="00DF4C5D">
      <w:pPr>
        <w:pStyle w:val="Default"/>
        <w:jc w:val="both"/>
        <w:rPr>
          <w:rFonts w:asciiTheme="minorHAnsi" w:hAnsiTheme="minorHAnsi"/>
        </w:rPr>
      </w:pPr>
      <w:r w:rsidRPr="00DF4C5D">
        <w:rPr>
          <w:rFonts w:asciiTheme="minorHAnsi" w:hAnsiTheme="minorHAnsi"/>
        </w:rPr>
        <w:lastRenderedPageBreak/>
        <w:t>Se debe comprobar y respaldar con documentos formales, ya sea propia o empresas relacionadas con el participante, que den cuenta de la experiencia.</w:t>
      </w:r>
    </w:p>
    <w:p w:rsidR="003E0F8B" w:rsidRPr="00DF4C5D" w:rsidRDefault="003E0F8B" w:rsidP="00DF4C5D">
      <w:pPr>
        <w:pStyle w:val="Default"/>
        <w:jc w:val="both"/>
        <w:rPr>
          <w:rFonts w:asciiTheme="minorHAnsi" w:hAnsiTheme="minorHAnsi"/>
        </w:rPr>
      </w:pPr>
    </w:p>
    <w:p w:rsidR="003E0F8B" w:rsidRPr="00DF4C5D" w:rsidRDefault="003E0F8B" w:rsidP="00DF4C5D">
      <w:pPr>
        <w:pStyle w:val="Default"/>
        <w:jc w:val="both"/>
        <w:rPr>
          <w:rFonts w:asciiTheme="minorHAnsi" w:hAnsiTheme="minorHAnsi"/>
        </w:rPr>
      </w:pPr>
      <w:r w:rsidRPr="00DF4C5D">
        <w:rPr>
          <w:rFonts w:asciiTheme="minorHAnsi" w:hAnsiTheme="minorHAnsi"/>
        </w:rPr>
        <w:t xml:space="preserve">Las </w:t>
      </w:r>
      <w:r w:rsidRPr="00343960">
        <w:rPr>
          <w:rFonts w:asciiTheme="minorHAnsi" w:hAnsiTheme="minorHAnsi"/>
          <w:u w:val="single"/>
        </w:rPr>
        <w:t>empresas relacionadas</w:t>
      </w:r>
      <w:r w:rsidRPr="00DF4C5D">
        <w:rPr>
          <w:rFonts w:asciiTheme="minorHAnsi" w:hAnsiTheme="minorHAnsi"/>
        </w:rPr>
        <w:t xml:space="preserve"> se refieren a las empresas en las que el proponente sea parte o tenga participación directa en su administración, es decir, que compartan directorio o en que una sea parte de la otra </w:t>
      </w:r>
      <w:r w:rsidR="00881F9F" w:rsidRPr="00DF4C5D">
        <w:rPr>
          <w:rFonts w:asciiTheme="minorHAnsi" w:hAnsiTheme="minorHAnsi"/>
        </w:rPr>
        <w:t>como accionista o bien que haya sido absorbida por otra empresa. Se refiere a la continuidad de la empresa por cambio de nombre o adquisición ya que lo qu</w:t>
      </w:r>
      <w:r w:rsidR="00EE2D04" w:rsidRPr="00DF4C5D">
        <w:rPr>
          <w:rFonts w:asciiTheme="minorHAnsi" w:hAnsiTheme="minorHAnsi"/>
        </w:rPr>
        <w:t>e interesa</w:t>
      </w:r>
      <w:r w:rsidR="00881F9F" w:rsidRPr="00DF4C5D">
        <w:rPr>
          <w:rFonts w:asciiTheme="minorHAnsi" w:hAnsiTheme="minorHAnsi"/>
        </w:rPr>
        <w:t xml:space="preserve"> es el conocimiento del rubro del proponente.</w:t>
      </w:r>
    </w:p>
    <w:p w:rsidR="00881F9F" w:rsidRPr="00DF4C5D" w:rsidRDefault="00881F9F" w:rsidP="00DF4C5D">
      <w:pPr>
        <w:pStyle w:val="Default"/>
        <w:jc w:val="both"/>
        <w:rPr>
          <w:rFonts w:asciiTheme="minorHAnsi" w:hAnsiTheme="minorHAnsi"/>
        </w:rPr>
      </w:pPr>
    </w:p>
    <w:p w:rsidR="00881F9F" w:rsidRPr="00DF4C5D" w:rsidRDefault="00881F9F" w:rsidP="00DF4C5D">
      <w:pPr>
        <w:pStyle w:val="Default"/>
        <w:jc w:val="both"/>
        <w:rPr>
          <w:rFonts w:asciiTheme="minorHAnsi" w:hAnsiTheme="minorHAnsi"/>
        </w:rPr>
      </w:pPr>
      <w:r w:rsidRPr="00DF4C5D">
        <w:rPr>
          <w:rFonts w:asciiTheme="minorHAnsi" w:hAnsiTheme="minorHAnsi"/>
        </w:rPr>
        <w:t>Las empresas que no tengan experiencia según se requiere, serán excluidas del proceso de precalificación; tampoco serán consideradas empresas con contratos de mantención en el área.</w:t>
      </w:r>
    </w:p>
    <w:p w:rsidR="00881F9F" w:rsidRPr="00DF4C5D" w:rsidRDefault="00881F9F" w:rsidP="00DF4C5D">
      <w:pPr>
        <w:pStyle w:val="Default"/>
        <w:jc w:val="both"/>
        <w:rPr>
          <w:rFonts w:asciiTheme="minorHAnsi" w:hAnsiTheme="minorHAnsi"/>
        </w:rPr>
      </w:pPr>
    </w:p>
    <w:p w:rsidR="00881F9F" w:rsidRDefault="00881F9F" w:rsidP="00DF4C5D">
      <w:pPr>
        <w:pStyle w:val="Default"/>
        <w:jc w:val="both"/>
        <w:rPr>
          <w:rFonts w:asciiTheme="minorHAnsi" w:hAnsiTheme="minorHAnsi"/>
        </w:rPr>
      </w:pPr>
      <w:r w:rsidRPr="00DF4C5D">
        <w:rPr>
          <w:rFonts w:asciiTheme="minorHAnsi" w:hAnsiTheme="minorHAnsi"/>
        </w:rPr>
        <w:t>La carencia de información y/o información no presentada en la forma requerida, será causal para excluir el contrato de la experiencia de la empresa; dependiendo además de la cantidad de contratos con información insuficiente o no presentada como se requiere, podrá ser causal de exclusión de la empresa del proceso de precalificación.</w:t>
      </w:r>
    </w:p>
    <w:p w:rsidR="00C16C10" w:rsidRDefault="00C16C10" w:rsidP="00DF4C5D">
      <w:pPr>
        <w:pStyle w:val="Default"/>
        <w:jc w:val="both"/>
        <w:rPr>
          <w:rFonts w:asciiTheme="minorHAnsi" w:hAnsiTheme="minorHAnsi"/>
        </w:rPr>
      </w:pPr>
    </w:p>
    <w:p w:rsidR="00082D87" w:rsidRPr="00846940" w:rsidRDefault="00C16C10" w:rsidP="00DF4C5D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6940">
        <w:rPr>
          <w:rFonts w:asciiTheme="minorHAnsi" w:hAnsiTheme="minorHAnsi"/>
          <w:color w:val="auto"/>
        </w:rPr>
        <w:t xml:space="preserve">DVEN se encuentra desarrollando el proceso </w:t>
      </w:r>
      <w:r w:rsidR="00040E2E" w:rsidRPr="00846940">
        <w:rPr>
          <w:rFonts w:asciiTheme="minorHAnsi" w:hAnsiTheme="minorHAnsi"/>
          <w:color w:val="auto"/>
        </w:rPr>
        <w:t>de</w:t>
      </w:r>
      <w:r w:rsidRPr="00846940">
        <w:rPr>
          <w:rFonts w:asciiTheme="minorHAnsi" w:hAnsiTheme="minorHAnsi"/>
          <w:color w:val="auto"/>
        </w:rPr>
        <w:t xml:space="preserve"> </w:t>
      </w:r>
      <w:r w:rsidR="00040E2E" w:rsidRPr="00846940">
        <w:rPr>
          <w:rFonts w:asciiTheme="minorHAnsi" w:hAnsiTheme="minorHAnsi"/>
          <w:color w:val="auto"/>
        </w:rPr>
        <w:t>licitación</w:t>
      </w:r>
      <w:r w:rsidRPr="00846940">
        <w:rPr>
          <w:rFonts w:asciiTheme="minorHAnsi" w:hAnsiTheme="minorHAnsi"/>
          <w:color w:val="auto"/>
        </w:rPr>
        <w:t xml:space="preserve"> N°1600001536 denominado “Servicio de Gestión de Proyectos”</w:t>
      </w:r>
      <w:r w:rsidR="00846940">
        <w:rPr>
          <w:rFonts w:asciiTheme="minorHAnsi" w:hAnsiTheme="minorHAnsi"/>
          <w:color w:val="auto"/>
        </w:rPr>
        <w:t>, e</w:t>
      </w:r>
      <w:r w:rsidR="00040E2E" w:rsidRPr="00846940">
        <w:rPr>
          <w:rFonts w:asciiTheme="minorHAnsi" w:hAnsiTheme="minorHAnsi"/>
          <w:color w:val="auto"/>
        </w:rPr>
        <w:t>n caso que alguna de las empresas que participen de la licitación de “</w:t>
      </w:r>
      <w:r w:rsidR="005D5CDB" w:rsidRPr="00846940">
        <w:rPr>
          <w:rFonts w:asciiTheme="minorHAnsi" w:hAnsiTheme="minorHAnsi"/>
          <w:color w:val="auto"/>
        </w:rPr>
        <w:t xml:space="preserve">Servicio de </w:t>
      </w:r>
      <w:r w:rsidR="00040E2E" w:rsidRPr="00846940">
        <w:rPr>
          <w:rFonts w:asciiTheme="minorHAnsi" w:hAnsiTheme="minorHAnsi"/>
          <w:color w:val="auto"/>
        </w:rPr>
        <w:t xml:space="preserve">Ingeniería Multidisciplinaria” </w:t>
      </w:r>
      <w:r w:rsidR="00846940">
        <w:rPr>
          <w:rFonts w:asciiTheme="minorHAnsi" w:hAnsiTheme="minorHAnsi"/>
          <w:color w:val="auto"/>
        </w:rPr>
        <w:t xml:space="preserve">y </w:t>
      </w:r>
      <w:r w:rsidR="00040E2E" w:rsidRPr="00846940">
        <w:rPr>
          <w:rFonts w:asciiTheme="minorHAnsi" w:hAnsiTheme="minorHAnsi"/>
          <w:color w:val="auto"/>
        </w:rPr>
        <w:t xml:space="preserve">resulte adjudicada </w:t>
      </w:r>
      <w:r w:rsidR="005458F8" w:rsidRPr="00846940">
        <w:rPr>
          <w:rFonts w:asciiTheme="minorHAnsi" w:hAnsiTheme="minorHAnsi"/>
          <w:color w:val="auto"/>
        </w:rPr>
        <w:t>en  el</w:t>
      </w:r>
      <w:r w:rsidR="00040E2E" w:rsidRPr="00846940">
        <w:rPr>
          <w:rFonts w:asciiTheme="minorHAnsi" w:hAnsiTheme="minorHAnsi"/>
          <w:color w:val="auto"/>
        </w:rPr>
        <w:t xml:space="preserve"> </w:t>
      </w:r>
      <w:r w:rsidR="005D5CDB" w:rsidRPr="00846940">
        <w:rPr>
          <w:rFonts w:asciiTheme="minorHAnsi" w:hAnsiTheme="minorHAnsi"/>
          <w:color w:val="auto"/>
        </w:rPr>
        <w:t>“S</w:t>
      </w:r>
      <w:r w:rsidR="005458F8" w:rsidRPr="00846940">
        <w:rPr>
          <w:rFonts w:asciiTheme="minorHAnsi" w:hAnsiTheme="minorHAnsi"/>
          <w:color w:val="auto"/>
        </w:rPr>
        <w:t xml:space="preserve">ervicio </w:t>
      </w:r>
      <w:r w:rsidR="00040E2E" w:rsidRPr="00846940">
        <w:rPr>
          <w:rFonts w:asciiTheme="minorHAnsi" w:hAnsiTheme="minorHAnsi"/>
          <w:color w:val="auto"/>
        </w:rPr>
        <w:t xml:space="preserve">de Gestión de Proyectos”, ésta quedará inhabilitada de continuar en el proceso de </w:t>
      </w:r>
      <w:r w:rsidR="005458F8" w:rsidRPr="00846940">
        <w:rPr>
          <w:rFonts w:asciiTheme="minorHAnsi" w:hAnsiTheme="minorHAnsi"/>
          <w:color w:val="auto"/>
        </w:rPr>
        <w:t xml:space="preserve">licitación </w:t>
      </w:r>
      <w:r w:rsidR="005D5CDB" w:rsidRPr="00846940">
        <w:rPr>
          <w:rFonts w:asciiTheme="minorHAnsi" w:hAnsiTheme="minorHAnsi"/>
          <w:color w:val="auto"/>
        </w:rPr>
        <w:t xml:space="preserve">“Servicio de Ingeniería </w:t>
      </w:r>
      <w:r w:rsidR="00BB436B" w:rsidRPr="00846940">
        <w:rPr>
          <w:rFonts w:asciiTheme="minorHAnsi" w:hAnsiTheme="minorHAnsi"/>
          <w:color w:val="auto"/>
        </w:rPr>
        <w:t>Multidisciplinaria</w:t>
      </w:r>
      <w:r w:rsidR="005D5CDB" w:rsidRPr="00846940">
        <w:rPr>
          <w:rFonts w:asciiTheme="minorHAnsi" w:hAnsiTheme="minorHAnsi"/>
          <w:color w:val="auto"/>
        </w:rPr>
        <w:t>”.</w:t>
      </w:r>
      <w:r w:rsidR="00BB436B" w:rsidRPr="00846940">
        <w:rPr>
          <w:rFonts w:asciiTheme="minorHAnsi" w:hAnsiTheme="minorHAnsi"/>
          <w:color w:val="auto"/>
        </w:rPr>
        <w:t xml:space="preserve"> </w:t>
      </w:r>
    </w:p>
    <w:p w:rsidR="00082D87" w:rsidRPr="00DF4C5D" w:rsidRDefault="00082D87" w:rsidP="00DF4C5D">
      <w:pPr>
        <w:pStyle w:val="EstiloTtulo11pt1"/>
        <w:rPr>
          <w:rFonts w:asciiTheme="minorHAnsi" w:hAnsiTheme="minorHAnsi"/>
          <w:sz w:val="24"/>
          <w:szCs w:val="24"/>
        </w:rPr>
      </w:pPr>
    </w:p>
    <w:p w:rsidR="00082D87" w:rsidRPr="00DF4C5D" w:rsidRDefault="00082D87" w:rsidP="00343960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 w:rsidRPr="00DF4C5D">
        <w:rPr>
          <w:rFonts w:asciiTheme="minorHAnsi" w:hAnsiTheme="minorHAnsi"/>
          <w:b/>
          <w:bCs/>
        </w:rPr>
        <w:t>PARTICIPACIÓN EN EL PROCESO DE LICITACIÓN</w:t>
      </w:r>
    </w:p>
    <w:p w:rsidR="00082D87" w:rsidRPr="00DF4C5D" w:rsidRDefault="00082D87" w:rsidP="00DF4C5D">
      <w:pPr>
        <w:pStyle w:val="Default"/>
        <w:jc w:val="both"/>
        <w:rPr>
          <w:rFonts w:asciiTheme="minorHAnsi" w:hAnsiTheme="minorHAnsi"/>
          <w:bCs/>
        </w:rPr>
      </w:pPr>
    </w:p>
    <w:p w:rsidR="00595328" w:rsidRPr="00DF4C5D" w:rsidRDefault="00082D87" w:rsidP="00DF4C5D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DF4C5D">
        <w:rPr>
          <w:rFonts w:asciiTheme="minorHAnsi" w:hAnsiTheme="minorHAnsi"/>
          <w:bCs/>
          <w:color w:val="auto"/>
        </w:rPr>
        <w:t xml:space="preserve">Todos los antecedentes solicitados en el punto 3 deberán subirse al portal </w:t>
      </w:r>
      <w:r w:rsidR="00343960">
        <w:rPr>
          <w:rFonts w:asciiTheme="minorHAnsi" w:hAnsiTheme="minorHAnsi"/>
          <w:bCs/>
          <w:color w:val="auto"/>
        </w:rPr>
        <w:t xml:space="preserve">de compras </w:t>
      </w:r>
      <w:r w:rsidRPr="00DF4C5D">
        <w:rPr>
          <w:rFonts w:asciiTheme="minorHAnsi" w:hAnsiTheme="minorHAnsi"/>
          <w:bCs/>
          <w:color w:val="auto"/>
        </w:rPr>
        <w:t xml:space="preserve">en la Licitación de Precalificación </w:t>
      </w:r>
      <w:r w:rsidR="00F06AE8">
        <w:rPr>
          <w:rFonts w:asciiTheme="minorHAnsi" w:hAnsiTheme="minorHAnsi"/>
          <w:bCs/>
          <w:color w:val="auto"/>
        </w:rPr>
        <w:t xml:space="preserve">N° </w:t>
      </w:r>
      <w:r w:rsidR="00C628AB">
        <w:rPr>
          <w:rFonts w:asciiTheme="minorHAnsi" w:hAnsiTheme="minorHAnsi"/>
          <w:bCs/>
          <w:color w:val="auto"/>
        </w:rPr>
        <w:t>8000000358</w:t>
      </w:r>
      <w:r w:rsidRPr="00DF4C5D">
        <w:rPr>
          <w:rFonts w:asciiTheme="minorHAnsi" w:hAnsiTheme="minorHAnsi"/>
          <w:bCs/>
          <w:color w:val="auto"/>
        </w:rPr>
        <w:t>, conforme al calendario del proceso de precalificación</w:t>
      </w:r>
      <w:r w:rsidR="00343960">
        <w:rPr>
          <w:rFonts w:asciiTheme="minorHAnsi" w:hAnsiTheme="minorHAnsi"/>
          <w:bCs/>
          <w:color w:val="auto"/>
        </w:rPr>
        <w:t xml:space="preserve"> detallado en el punto 5</w:t>
      </w:r>
      <w:r w:rsidRPr="00DF4C5D">
        <w:rPr>
          <w:rFonts w:asciiTheme="minorHAnsi" w:hAnsiTheme="minorHAnsi"/>
          <w:bCs/>
          <w:color w:val="auto"/>
        </w:rPr>
        <w:t>.</w:t>
      </w:r>
    </w:p>
    <w:p w:rsidR="00082D87" w:rsidRPr="00DF4C5D" w:rsidRDefault="00082D87" w:rsidP="00DF4C5D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082D87" w:rsidRPr="00DF4C5D" w:rsidRDefault="00082D87" w:rsidP="00DF4C5D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DF4C5D">
        <w:rPr>
          <w:rFonts w:asciiTheme="minorHAnsi" w:hAnsiTheme="minorHAnsi"/>
          <w:bCs/>
          <w:color w:val="auto"/>
        </w:rPr>
        <w:t>Podrán participar en</w:t>
      </w:r>
      <w:r w:rsidR="0000405B">
        <w:rPr>
          <w:rFonts w:asciiTheme="minorHAnsi" w:hAnsiTheme="minorHAnsi"/>
          <w:bCs/>
          <w:color w:val="auto"/>
        </w:rPr>
        <w:t xml:space="preserve"> el proceso de licitación</w:t>
      </w:r>
      <w:r w:rsidRPr="00DF4C5D">
        <w:rPr>
          <w:rFonts w:asciiTheme="minorHAnsi" w:hAnsiTheme="minorHAnsi"/>
          <w:bCs/>
          <w:color w:val="auto"/>
        </w:rPr>
        <w:t>, aquellas empresas que cumplan con todos los aspectos solicitados en el punto 3 del presente documento.</w:t>
      </w:r>
    </w:p>
    <w:p w:rsidR="00082D87" w:rsidRPr="00DF4C5D" w:rsidRDefault="00082D87" w:rsidP="00DF4C5D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9E2FBE" w:rsidRPr="0000405B" w:rsidRDefault="00082D87" w:rsidP="00343960">
      <w:pPr>
        <w:pStyle w:val="Default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  <w:color w:val="auto"/>
        </w:rPr>
        <w:t>Aquellas empresas que no se encuentren inscritas en la plataforma Electrónica Portal de Compras deben</w:t>
      </w:r>
      <w:r w:rsidR="0000405B">
        <w:rPr>
          <w:rFonts w:asciiTheme="minorHAnsi" w:hAnsiTheme="minorHAnsi"/>
          <w:bCs/>
          <w:color w:val="auto"/>
        </w:rPr>
        <w:t xml:space="preserve"> solicitar su inscripción al Portal de Compras, para eso debe comunicarse </w:t>
      </w:r>
      <w:r w:rsidR="009E2FBE" w:rsidRPr="00DF4C5D">
        <w:rPr>
          <w:rFonts w:asciiTheme="minorHAnsi" w:hAnsiTheme="minorHAnsi"/>
          <w:lang w:val="es-ES"/>
        </w:rPr>
        <w:t xml:space="preserve">a través de </w:t>
      </w:r>
      <w:hyperlink r:id="rId9" w:tooltip="blocked::mailto:portalcompras@codelco.cl" w:history="1">
        <w:r w:rsidR="009E2FBE" w:rsidRPr="00DF4C5D">
          <w:rPr>
            <w:rStyle w:val="Hipervnculo"/>
            <w:rFonts w:asciiTheme="minorHAnsi" w:hAnsiTheme="minorHAnsi"/>
            <w:color w:val="0070C0"/>
            <w:lang w:val="es-ES"/>
          </w:rPr>
          <w:t>portalcompras@codelco.cl</w:t>
        </w:r>
      </w:hyperlink>
      <w:r w:rsidR="009E2FBE" w:rsidRPr="00DF4C5D">
        <w:rPr>
          <w:rFonts w:asciiTheme="minorHAnsi" w:hAnsiTheme="minorHAnsi"/>
          <w:color w:val="0070C0"/>
          <w:lang w:val="es-ES"/>
        </w:rPr>
        <w:t xml:space="preserve"> </w:t>
      </w:r>
      <w:r w:rsidR="009E2FBE" w:rsidRPr="00DF4C5D">
        <w:rPr>
          <w:rFonts w:asciiTheme="minorHAnsi" w:hAnsiTheme="minorHAnsi"/>
          <w:lang w:val="es-ES"/>
        </w:rPr>
        <w:t xml:space="preserve">o al teléfono (+56 2) </w:t>
      </w:r>
      <w:r w:rsidR="009E2FBE" w:rsidRPr="00DF4C5D">
        <w:rPr>
          <w:rFonts w:asciiTheme="minorHAnsi" w:hAnsiTheme="minorHAnsi"/>
          <w:color w:val="000080"/>
          <w:lang w:val="es-ES"/>
        </w:rPr>
        <w:t>2</w:t>
      </w:r>
      <w:r w:rsidR="009E2FBE" w:rsidRPr="00DF4C5D">
        <w:rPr>
          <w:rFonts w:asciiTheme="minorHAnsi" w:hAnsiTheme="minorHAnsi"/>
          <w:lang w:val="es-ES"/>
        </w:rPr>
        <w:t>818 5765  en horario de Lunes a  Viernes de 08:00 a 19:00 horas. </w:t>
      </w:r>
    </w:p>
    <w:p w:rsidR="009862CC" w:rsidRDefault="00F72CBC" w:rsidP="00DF4C5D">
      <w:pPr>
        <w:pStyle w:val="Default"/>
        <w:ind w:left="426" w:hanging="426"/>
        <w:jc w:val="both"/>
        <w:rPr>
          <w:rFonts w:asciiTheme="minorHAnsi" w:hAnsiTheme="minorHAnsi"/>
          <w:bCs/>
        </w:rPr>
      </w:pPr>
      <w:r w:rsidRPr="00DF4C5D">
        <w:rPr>
          <w:rFonts w:asciiTheme="minorHAnsi" w:hAnsiTheme="minorHAnsi"/>
          <w:bCs/>
        </w:rPr>
        <w:t xml:space="preserve">  </w:t>
      </w: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BD1479" w:rsidRDefault="00BD1479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692A69" w:rsidRDefault="00692A69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692A69" w:rsidRDefault="00692A69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692A69" w:rsidRDefault="00692A69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C628AB" w:rsidRPr="00DF4C5D" w:rsidRDefault="00C628AB" w:rsidP="00DF4C5D">
      <w:pPr>
        <w:pStyle w:val="Default"/>
        <w:ind w:left="426" w:hanging="426"/>
        <w:jc w:val="both"/>
        <w:rPr>
          <w:rFonts w:asciiTheme="minorHAnsi" w:hAnsiTheme="minorHAnsi"/>
          <w:b/>
          <w:bCs/>
        </w:rPr>
      </w:pPr>
    </w:p>
    <w:p w:rsidR="00B07084" w:rsidRPr="00DF4C5D" w:rsidRDefault="00343960" w:rsidP="00343960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CALENDARIO DE LA PRECALIFICACION </w:t>
      </w:r>
    </w:p>
    <w:p w:rsidR="006938BF" w:rsidRPr="00DF4C5D" w:rsidRDefault="006938BF" w:rsidP="00DF4C5D">
      <w:pPr>
        <w:pStyle w:val="Default"/>
        <w:jc w:val="both"/>
        <w:rPr>
          <w:rFonts w:asciiTheme="minorHAnsi" w:hAnsiTheme="minorHAnsi"/>
          <w:b/>
          <w:bCs/>
        </w:rPr>
      </w:pPr>
    </w:p>
    <w:tbl>
      <w:tblPr>
        <w:tblW w:w="9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570"/>
        <w:gridCol w:w="1305"/>
        <w:gridCol w:w="945"/>
      </w:tblGrid>
      <w:tr w:rsidR="00D974E0" w:rsidRPr="00DF4C5D" w:rsidTr="00B07084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F4C5D" w:rsidRDefault="00D974E0" w:rsidP="00DF4C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F4C5D" w:rsidRDefault="00D974E0" w:rsidP="00DF4C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LUGAR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F4C5D" w:rsidRDefault="00D974E0" w:rsidP="00DF4C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F4C5D" w:rsidRDefault="00D974E0" w:rsidP="00DF4C5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HORA</w:t>
            </w:r>
          </w:p>
        </w:tc>
      </w:tr>
      <w:tr w:rsidR="00D974E0" w:rsidRPr="00DF4C5D" w:rsidTr="00B07084">
        <w:trPr>
          <w:trHeight w:val="9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DF4C5D" w:rsidRDefault="00D974E0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Publicación Página WEB de Codelco de informe ejecutivo</w:t>
            </w:r>
            <w:r w:rsidR="009F7484"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e Invitación por el Portal de Compras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DF4C5D" w:rsidRDefault="00D974E0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WEB CODELCO</w:t>
            </w:r>
          </w:p>
          <w:p w:rsidR="009F7484" w:rsidRPr="00DF4C5D" w:rsidRDefault="009F74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PORTAL DE COMPRAS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DF4C5D" w:rsidRDefault="009E2FBE" w:rsidP="001E47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Desde </w:t>
            </w:r>
            <w:r w:rsidR="00040E2E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0</w:t>
            </w:r>
            <w:r w:rsidR="00E55EC2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 </w:t>
            </w:r>
            <w:r w:rsidR="00040E2E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mayo</w:t>
            </w: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al </w:t>
            </w:r>
            <w:r w:rsidR="00040E2E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  <w:r w:rsidR="001E477E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 </w:t>
            </w:r>
            <w:r w:rsidR="00CC6E2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</w:t>
            </w:r>
            <w:r w:rsidR="00A849CC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yo</w:t>
            </w:r>
            <w:r w:rsidR="00592CD6"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 201</w:t>
            </w:r>
            <w:r w:rsidR="00CC6E2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F4C5D" w:rsidRDefault="009862CC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No </w:t>
            </w:r>
            <w:r w:rsidR="00B07084"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aplica</w:t>
            </w:r>
          </w:p>
        </w:tc>
      </w:tr>
      <w:tr w:rsidR="00B07084" w:rsidRPr="00DF4C5D" w:rsidTr="00B07084">
        <w:trPr>
          <w:trHeight w:val="9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B070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Recepción de Antecedentes de Precalificación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B070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Plataforma SRM</w:t>
            </w:r>
          </w:p>
          <w:p w:rsidR="00B07084" w:rsidRPr="00DF4C5D" w:rsidRDefault="002C202C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hyperlink r:id="rId10" w:tooltip="blocked::https://portaldecompras.codelco.cl/irj/portal" w:history="1">
              <w:r w:rsidR="00B07084" w:rsidRPr="00DF4C5D">
                <w:rPr>
                  <w:rStyle w:val="Hipervnculo"/>
                  <w:color w:val="0070C0"/>
                  <w:sz w:val="24"/>
                  <w:szCs w:val="24"/>
                  <w:lang w:val="es-ES"/>
                </w:rPr>
                <w:t>https://portaldecompras.codelco.cl/irj/portal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CC6E2A" w:rsidP="00A84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Hasta el </w:t>
            </w:r>
            <w:r w:rsidR="00A849CC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15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de ma</w:t>
            </w:r>
            <w:r w:rsidR="00A849CC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yo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84" w:rsidRPr="00DF4C5D" w:rsidRDefault="00681013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</w:t>
            </w:r>
            <w:r w:rsidR="00CC6E2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asta 15</w:t>
            </w:r>
            <w:r w:rsidR="00B07084"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:00 horas</w:t>
            </w:r>
          </w:p>
        </w:tc>
      </w:tr>
      <w:tr w:rsidR="00B07084" w:rsidRPr="00DF4C5D" w:rsidTr="00B07084">
        <w:trPr>
          <w:trHeight w:val="12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B070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Resultado Precalificación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B070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Vía Correo Electrónico a los proponentes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A849CC" w:rsidP="00A84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Mayo</w:t>
            </w:r>
            <w:r w:rsidR="00CC6E2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4" w:rsidRPr="00DF4C5D" w:rsidRDefault="00B07084" w:rsidP="009862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DF4C5D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No aplica</w:t>
            </w:r>
          </w:p>
        </w:tc>
      </w:tr>
    </w:tbl>
    <w:p w:rsidR="001E2727" w:rsidRDefault="001E2727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628AB" w:rsidRDefault="00C628AB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A849CC" w:rsidRDefault="00A849CC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C6E2A" w:rsidRDefault="00CC6E2A" w:rsidP="00DF4C5D">
      <w:pPr>
        <w:pStyle w:val="Default"/>
        <w:jc w:val="both"/>
        <w:rPr>
          <w:rFonts w:asciiTheme="minorHAnsi" w:hAnsiTheme="minorHAnsi"/>
          <w:b/>
          <w:bCs/>
        </w:rPr>
      </w:pPr>
    </w:p>
    <w:p w:rsidR="00C628AB" w:rsidRPr="00DF4C5D" w:rsidRDefault="00C628AB" w:rsidP="00C628AB">
      <w:pPr>
        <w:pStyle w:val="Default"/>
        <w:jc w:val="both"/>
        <w:rPr>
          <w:rFonts w:asciiTheme="minorHAnsi" w:hAnsiTheme="minorHAnsi"/>
          <w:b/>
        </w:rPr>
      </w:pPr>
      <w:r w:rsidRPr="00DF4C5D">
        <w:rPr>
          <w:rFonts w:asciiTheme="minorHAnsi" w:hAnsiTheme="minorHAnsi"/>
          <w:b/>
        </w:rPr>
        <w:t>Anexo n° 1</w:t>
      </w:r>
    </w:p>
    <w:p w:rsidR="00C628AB" w:rsidRPr="00DF4C5D" w:rsidRDefault="00C628AB" w:rsidP="00C628AB">
      <w:pPr>
        <w:pStyle w:val="Default"/>
        <w:jc w:val="both"/>
        <w:rPr>
          <w:rFonts w:asciiTheme="minorHAnsi" w:hAnsiTheme="minorHAnsi"/>
        </w:rPr>
      </w:pPr>
    </w:p>
    <w:p w:rsidR="00C628AB" w:rsidRPr="00DF4C5D" w:rsidRDefault="00C628AB" w:rsidP="00C628AB">
      <w:pPr>
        <w:pStyle w:val="Default"/>
        <w:jc w:val="both"/>
        <w:rPr>
          <w:rFonts w:asciiTheme="minorHAnsi" w:hAnsiTheme="minorHAnsi"/>
        </w:rPr>
      </w:pPr>
      <w:r w:rsidRPr="00DF4C5D">
        <w:rPr>
          <w:rFonts w:asciiTheme="minorHAnsi" w:hAnsiTheme="minorHAnsi"/>
          <w:noProof/>
          <w:lang w:eastAsia="es-CL"/>
        </w:rPr>
        <w:drawing>
          <wp:inline distT="0" distB="0" distL="0" distR="0" wp14:anchorId="7C846E31" wp14:editId="7F8455B8">
            <wp:extent cx="5612130" cy="12946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AB" w:rsidRPr="00DF4C5D" w:rsidRDefault="00C628AB" w:rsidP="00DF4C5D">
      <w:pPr>
        <w:pStyle w:val="Default"/>
        <w:jc w:val="both"/>
        <w:rPr>
          <w:rFonts w:asciiTheme="minorHAnsi" w:hAnsiTheme="minorHAnsi"/>
          <w:b/>
          <w:bCs/>
        </w:rPr>
      </w:pPr>
    </w:p>
    <w:sectPr w:rsidR="00C628AB" w:rsidRPr="00DF4C5D" w:rsidSect="004C1B8F">
      <w:foot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2C" w:rsidRDefault="002C202C" w:rsidP="005F4A4F">
      <w:pPr>
        <w:spacing w:after="0" w:line="240" w:lineRule="auto"/>
      </w:pPr>
      <w:r>
        <w:separator/>
      </w:r>
    </w:p>
  </w:endnote>
  <w:endnote w:type="continuationSeparator" w:id="0">
    <w:p w:rsidR="002C202C" w:rsidRDefault="002C202C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7B517A">
        <w:pPr>
          <w:pStyle w:val="Piedepgina"/>
          <w:jc w:val="right"/>
        </w:pPr>
        <w:r>
          <w:fldChar w:fldCharType="begin"/>
        </w:r>
        <w:r w:rsidR="00D92FE8">
          <w:instrText>PAGE   \* MERGEFORMAT</w:instrText>
        </w:r>
        <w:r>
          <w:fldChar w:fldCharType="separate"/>
        </w:r>
        <w:r w:rsidR="00846940" w:rsidRPr="00846940">
          <w:rPr>
            <w:noProof/>
            <w:lang w:val="es-ES"/>
          </w:rPr>
          <w:t>5</w:t>
        </w:r>
        <w:r>
          <w:fldChar w:fldCharType="end"/>
        </w:r>
        <w:r w:rsidR="0000405B">
          <w:t>-</w:t>
        </w:r>
        <w:r w:rsidR="00EA728D">
          <w:t>8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2C" w:rsidRDefault="002C202C" w:rsidP="005F4A4F">
      <w:pPr>
        <w:spacing w:after="0" w:line="240" w:lineRule="auto"/>
      </w:pPr>
      <w:r>
        <w:separator/>
      </w:r>
    </w:p>
  </w:footnote>
  <w:footnote w:type="continuationSeparator" w:id="0">
    <w:p w:rsidR="002C202C" w:rsidRDefault="002C202C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7252F"/>
    <w:multiLevelType w:val="multilevel"/>
    <w:tmpl w:val="1CD6BB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F66870"/>
    <w:multiLevelType w:val="hybridMultilevel"/>
    <w:tmpl w:val="43429E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33A8"/>
    <w:multiLevelType w:val="hybridMultilevel"/>
    <w:tmpl w:val="EF96D6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F28"/>
    <w:multiLevelType w:val="hybridMultilevel"/>
    <w:tmpl w:val="950C8D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67F"/>
    <w:multiLevelType w:val="hybridMultilevel"/>
    <w:tmpl w:val="D0FC0AB4"/>
    <w:lvl w:ilvl="0" w:tplc="010A5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0D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49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A9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8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4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C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77B"/>
    <w:multiLevelType w:val="hybridMultilevel"/>
    <w:tmpl w:val="746AA4FE"/>
    <w:lvl w:ilvl="0" w:tplc="33DE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5588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00EE">
      <w:start w:val="1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4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E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44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430065"/>
    <w:multiLevelType w:val="hybridMultilevel"/>
    <w:tmpl w:val="7D3E1156"/>
    <w:lvl w:ilvl="0" w:tplc="340A0017">
      <w:start w:val="1"/>
      <w:numFmt w:val="lowerLetter"/>
      <w:lvlText w:val="%1)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BA02BF"/>
    <w:multiLevelType w:val="hybridMultilevel"/>
    <w:tmpl w:val="236E83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E1481"/>
    <w:multiLevelType w:val="hybridMultilevel"/>
    <w:tmpl w:val="B802B058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27" w15:restartNumberingAfterBreak="0">
    <w:nsid w:val="4F9A0AA2"/>
    <w:multiLevelType w:val="hybridMultilevel"/>
    <w:tmpl w:val="1AC8D320"/>
    <w:lvl w:ilvl="0" w:tplc="283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781E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988F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0A23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9434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8E3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A229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F45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F28E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0" w15:restartNumberingAfterBreak="0">
    <w:nsid w:val="58EB08A1"/>
    <w:multiLevelType w:val="hybridMultilevel"/>
    <w:tmpl w:val="807E08B6"/>
    <w:lvl w:ilvl="0" w:tplc="896C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8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6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53359E"/>
    <w:multiLevelType w:val="multilevel"/>
    <w:tmpl w:val="9BFA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8C705A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827840"/>
    <w:multiLevelType w:val="hybridMultilevel"/>
    <w:tmpl w:val="1408B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35"/>
  </w:num>
  <w:num w:numId="5">
    <w:abstractNumId w:val="28"/>
  </w:num>
  <w:num w:numId="6">
    <w:abstractNumId w:val="13"/>
  </w:num>
  <w:num w:numId="7">
    <w:abstractNumId w:val="34"/>
  </w:num>
  <w:num w:numId="8">
    <w:abstractNumId w:val="26"/>
  </w:num>
  <w:num w:numId="9">
    <w:abstractNumId w:val="8"/>
  </w:num>
  <w:num w:numId="10">
    <w:abstractNumId w:val="38"/>
  </w:num>
  <w:num w:numId="11">
    <w:abstractNumId w:val="31"/>
  </w:num>
  <w:num w:numId="12">
    <w:abstractNumId w:val="21"/>
  </w:num>
  <w:num w:numId="13">
    <w:abstractNumId w:val="4"/>
  </w:num>
  <w:num w:numId="14">
    <w:abstractNumId w:val="20"/>
  </w:num>
  <w:num w:numId="15">
    <w:abstractNumId w:val="36"/>
  </w:num>
  <w:num w:numId="16">
    <w:abstractNumId w:val="1"/>
  </w:num>
  <w:num w:numId="17">
    <w:abstractNumId w:val="29"/>
  </w:num>
  <w:num w:numId="18">
    <w:abstractNumId w:val="18"/>
  </w:num>
  <w:num w:numId="19">
    <w:abstractNumId w:val="15"/>
  </w:num>
  <w:num w:numId="20">
    <w:abstractNumId w:val="12"/>
  </w:num>
  <w:num w:numId="21">
    <w:abstractNumId w:val="37"/>
  </w:num>
  <w:num w:numId="22">
    <w:abstractNumId w:val="10"/>
  </w:num>
  <w:num w:numId="23">
    <w:abstractNumId w:val="33"/>
  </w:num>
  <w:num w:numId="24">
    <w:abstractNumId w:val="25"/>
  </w:num>
  <w:num w:numId="25">
    <w:abstractNumId w:val="32"/>
  </w:num>
  <w:num w:numId="26">
    <w:abstractNumId w:val="2"/>
  </w:num>
  <w:num w:numId="27">
    <w:abstractNumId w:val="16"/>
  </w:num>
  <w:num w:numId="28">
    <w:abstractNumId w:val="22"/>
  </w:num>
  <w:num w:numId="29">
    <w:abstractNumId w:val="0"/>
  </w:num>
  <w:num w:numId="30">
    <w:abstractNumId w:val="40"/>
  </w:num>
  <w:num w:numId="31">
    <w:abstractNumId w:val="5"/>
  </w:num>
  <w:num w:numId="32">
    <w:abstractNumId w:val="41"/>
  </w:num>
  <w:num w:numId="33">
    <w:abstractNumId w:val="39"/>
  </w:num>
  <w:num w:numId="34">
    <w:abstractNumId w:val="23"/>
  </w:num>
  <w:num w:numId="35">
    <w:abstractNumId w:val="6"/>
  </w:num>
  <w:num w:numId="36">
    <w:abstractNumId w:val="24"/>
  </w:num>
  <w:num w:numId="37">
    <w:abstractNumId w:val="19"/>
  </w:num>
  <w:num w:numId="38">
    <w:abstractNumId w:val="3"/>
  </w:num>
  <w:num w:numId="39">
    <w:abstractNumId w:val="7"/>
  </w:num>
  <w:num w:numId="40">
    <w:abstractNumId w:val="30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6"/>
    <w:rsid w:val="0000405B"/>
    <w:rsid w:val="00012571"/>
    <w:rsid w:val="00025ACE"/>
    <w:rsid w:val="000350AD"/>
    <w:rsid w:val="00040E2E"/>
    <w:rsid w:val="000478F9"/>
    <w:rsid w:val="00082D87"/>
    <w:rsid w:val="000A02B1"/>
    <w:rsid w:val="000B1380"/>
    <w:rsid w:val="000B3633"/>
    <w:rsid w:val="000D4DC8"/>
    <w:rsid w:val="000D6879"/>
    <w:rsid w:val="001061DF"/>
    <w:rsid w:val="00111E79"/>
    <w:rsid w:val="00121A3F"/>
    <w:rsid w:val="001403CF"/>
    <w:rsid w:val="00140891"/>
    <w:rsid w:val="00154415"/>
    <w:rsid w:val="00155EE6"/>
    <w:rsid w:val="00164E33"/>
    <w:rsid w:val="001820F1"/>
    <w:rsid w:val="001903D6"/>
    <w:rsid w:val="001E2727"/>
    <w:rsid w:val="001E477E"/>
    <w:rsid w:val="001E61D6"/>
    <w:rsid w:val="00205CC0"/>
    <w:rsid w:val="0024404E"/>
    <w:rsid w:val="00270D40"/>
    <w:rsid w:val="002876D7"/>
    <w:rsid w:val="002A0C9F"/>
    <w:rsid w:val="002B09D7"/>
    <w:rsid w:val="002C202C"/>
    <w:rsid w:val="002C35C1"/>
    <w:rsid w:val="002D1155"/>
    <w:rsid w:val="002D4614"/>
    <w:rsid w:val="002D59FF"/>
    <w:rsid w:val="002E2D71"/>
    <w:rsid w:val="00302245"/>
    <w:rsid w:val="0033492F"/>
    <w:rsid w:val="00340819"/>
    <w:rsid w:val="00343960"/>
    <w:rsid w:val="00343BAA"/>
    <w:rsid w:val="00344414"/>
    <w:rsid w:val="00365E42"/>
    <w:rsid w:val="00367C40"/>
    <w:rsid w:val="003748F9"/>
    <w:rsid w:val="00377E68"/>
    <w:rsid w:val="00384172"/>
    <w:rsid w:val="003917D7"/>
    <w:rsid w:val="003E0F8B"/>
    <w:rsid w:val="003F588E"/>
    <w:rsid w:val="00411354"/>
    <w:rsid w:val="00421632"/>
    <w:rsid w:val="00430201"/>
    <w:rsid w:val="004502FC"/>
    <w:rsid w:val="0045703C"/>
    <w:rsid w:val="00465DC4"/>
    <w:rsid w:val="004C1B8F"/>
    <w:rsid w:val="004D5249"/>
    <w:rsid w:val="00506752"/>
    <w:rsid w:val="00516892"/>
    <w:rsid w:val="00527130"/>
    <w:rsid w:val="005458F8"/>
    <w:rsid w:val="00545F55"/>
    <w:rsid w:val="00552611"/>
    <w:rsid w:val="005713CF"/>
    <w:rsid w:val="005727DD"/>
    <w:rsid w:val="00580E8F"/>
    <w:rsid w:val="00592CD6"/>
    <w:rsid w:val="00593C45"/>
    <w:rsid w:val="00595328"/>
    <w:rsid w:val="005B70EA"/>
    <w:rsid w:val="005D5CDB"/>
    <w:rsid w:val="005D7BEE"/>
    <w:rsid w:val="005E00D4"/>
    <w:rsid w:val="005F4A4F"/>
    <w:rsid w:val="00603052"/>
    <w:rsid w:val="00611CDE"/>
    <w:rsid w:val="00626431"/>
    <w:rsid w:val="006306E1"/>
    <w:rsid w:val="00637FD5"/>
    <w:rsid w:val="00647085"/>
    <w:rsid w:val="00681013"/>
    <w:rsid w:val="00692A69"/>
    <w:rsid w:val="006938BF"/>
    <w:rsid w:val="006B7395"/>
    <w:rsid w:val="006D0BA3"/>
    <w:rsid w:val="006E50F7"/>
    <w:rsid w:val="006F42D7"/>
    <w:rsid w:val="00716D30"/>
    <w:rsid w:val="0072540B"/>
    <w:rsid w:val="00732069"/>
    <w:rsid w:val="00752E0B"/>
    <w:rsid w:val="00765B02"/>
    <w:rsid w:val="00773052"/>
    <w:rsid w:val="00787278"/>
    <w:rsid w:val="007B517A"/>
    <w:rsid w:val="007C6830"/>
    <w:rsid w:val="00801F42"/>
    <w:rsid w:val="00816214"/>
    <w:rsid w:val="0083157F"/>
    <w:rsid w:val="00834E5F"/>
    <w:rsid w:val="008462E4"/>
    <w:rsid w:val="00846940"/>
    <w:rsid w:val="0086075D"/>
    <w:rsid w:val="00881F9F"/>
    <w:rsid w:val="0089182D"/>
    <w:rsid w:val="008A2532"/>
    <w:rsid w:val="008A3C1D"/>
    <w:rsid w:val="008C12E3"/>
    <w:rsid w:val="00906F31"/>
    <w:rsid w:val="00907AF4"/>
    <w:rsid w:val="00911458"/>
    <w:rsid w:val="0091193D"/>
    <w:rsid w:val="0095523D"/>
    <w:rsid w:val="00975150"/>
    <w:rsid w:val="00983340"/>
    <w:rsid w:val="009862CC"/>
    <w:rsid w:val="00987507"/>
    <w:rsid w:val="009B49C7"/>
    <w:rsid w:val="009C6DE4"/>
    <w:rsid w:val="009D37B6"/>
    <w:rsid w:val="009D46C2"/>
    <w:rsid w:val="009E2FBE"/>
    <w:rsid w:val="009E3E04"/>
    <w:rsid w:val="009F18D7"/>
    <w:rsid w:val="009F2B41"/>
    <w:rsid w:val="009F7484"/>
    <w:rsid w:val="00A04885"/>
    <w:rsid w:val="00A3452B"/>
    <w:rsid w:val="00A36889"/>
    <w:rsid w:val="00A44A2A"/>
    <w:rsid w:val="00A62F1E"/>
    <w:rsid w:val="00A849CC"/>
    <w:rsid w:val="00A97917"/>
    <w:rsid w:val="00AA1518"/>
    <w:rsid w:val="00AA61EF"/>
    <w:rsid w:val="00AA7CD3"/>
    <w:rsid w:val="00AD5269"/>
    <w:rsid w:val="00AE6813"/>
    <w:rsid w:val="00AF6630"/>
    <w:rsid w:val="00B07084"/>
    <w:rsid w:val="00B35DFA"/>
    <w:rsid w:val="00B42439"/>
    <w:rsid w:val="00B46635"/>
    <w:rsid w:val="00B53739"/>
    <w:rsid w:val="00B5412D"/>
    <w:rsid w:val="00B675CF"/>
    <w:rsid w:val="00B74466"/>
    <w:rsid w:val="00B74FB3"/>
    <w:rsid w:val="00B92BBC"/>
    <w:rsid w:val="00BA5F1C"/>
    <w:rsid w:val="00BB436B"/>
    <w:rsid w:val="00BB6C19"/>
    <w:rsid w:val="00BC2CAE"/>
    <w:rsid w:val="00BD1479"/>
    <w:rsid w:val="00BF17C2"/>
    <w:rsid w:val="00BF3AB6"/>
    <w:rsid w:val="00C00C0E"/>
    <w:rsid w:val="00C06392"/>
    <w:rsid w:val="00C16C10"/>
    <w:rsid w:val="00C42A92"/>
    <w:rsid w:val="00C42CCA"/>
    <w:rsid w:val="00C56DDB"/>
    <w:rsid w:val="00C628AB"/>
    <w:rsid w:val="00C767BF"/>
    <w:rsid w:val="00C77415"/>
    <w:rsid w:val="00C84ADE"/>
    <w:rsid w:val="00C84B28"/>
    <w:rsid w:val="00C87315"/>
    <w:rsid w:val="00CA16BD"/>
    <w:rsid w:val="00CA57F4"/>
    <w:rsid w:val="00CB1AC1"/>
    <w:rsid w:val="00CC6E2A"/>
    <w:rsid w:val="00CD06EA"/>
    <w:rsid w:val="00CE4CEE"/>
    <w:rsid w:val="00CF2A50"/>
    <w:rsid w:val="00CF57EA"/>
    <w:rsid w:val="00D02F89"/>
    <w:rsid w:val="00D06DB1"/>
    <w:rsid w:val="00D230ED"/>
    <w:rsid w:val="00D370E5"/>
    <w:rsid w:val="00D55F8E"/>
    <w:rsid w:val="00D66AA8"/>
    <w:rsid w:val="00D71E00"/>
    <w:rsid w:val="00D92FE8"/>
    <w:rsid w:val="00D93695"/>
    <w:rsid w:val="00D974E0"/>
    <w:rsid w:val="00DD190A"/>
    <w:rsid w:val="00DE15A9"/>
    <w:rsid w:val="00DE2C70"/>
    <w:rsid w:val="00DF19CA"/>
    <w:rsid w:val="00DF4C5D"/>
    <w:rsid w:val="00E13CD5"/>
    <w:rsid w:val="00E55EC2"/>
    <w:rsid w:val="00E94D27"/>
    <w:rsid w:val="00EA2737"/>
    <w:rsid w:val="00EA728D"/>
    <w:rsid w:val="00EC75B5"/>
    <w:rsid w:val="00ED66C8"/>
    <w:rsid w:val="00EE2D04"/>
    <w:rsid w:val="00EE797C"/>
    <w:rsid w:val="00EF0358"/>
    <w:rsid w:val="00F06AE8"/>
    <w:rsid w:val="00F115A3"/>
    <w:rsid w:val="00F1308A"/>
    <w:rsid w:val="00F140A8"/>
    <w:rsid w:val="00F2570A"/>
    <w:rsid w:val="00F64488"/>
    <w:rsid w:val="00F7106E"/>
    <w:rsid w:val="00F72CBC"/>
    <w:rsid w:val="00FC4B0B"/>
    <w:rsid w:val="00FC5E01"/>
    <w:rsid w:val="00FC6432"/>
    <w:rsid w:val="00FD4049"/>
    <w:rsid w:val="00FD52AA"/>
    <w:rsid w:val="00FD653B"/>
    <w:rsid w:val="00FE14F8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9BA3-C112-41AF-B587-19C5876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862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2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2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portaldecompras.codelco.cl/irj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alcompras@codelc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FA5C-AC44-4DA5-9D95-635D4A24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CODELCO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Pérez Retamal María Fernanda (Codelco-Ventanas)</cp:lastModifiedBy>
  <cp:revision>2</cp:revision>
  <cp:lastPrinted>2017-04-20T14:14:00Z</cp:lastPrinted>
  <dcterms:created xsi:type="dcterms:W3CDTF">2019-05-06T20:05:00Z</dcterms:created>
  <dcterms:modified xsi:type="dcterms:W3CDTF">2019-05-06T20:05:00Z</dcterms:modified>
</cp:coreProperties>
</file>