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22" w:rsidRDefault="00333B22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223B4C" w:rsidRDefault="00223B4C" w:rsidP="00223B4C">
      <w:pPr>
        <w:pStyle w:val="Default"/>
        <w:jc w:val="center"/>
      </w:pPr>
      <w:r>
        <w:rPr>
          <w:noProof/>
          <w:lang w:eastAsia="es-CL"/>
        </w:rPr>
        <w:drawing>
          <wp:inline distT="0" distB="0" distL="0" distR="0">
            <wp:extent cx="1657350" cy="1057275"/>
            <wp:effectExtent l="19050" t="0" r="0" b="0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16" w:rsidRDefault="002D3516" w:rsidP="00223B4C">
      <w:pPr>
        <w:pStyle w:val="Default"/>
        <w:jc w:val="center"/>
      </w:pPr>
    </w:p>
    <w:p w:rsidR="002D3516" w:rsidRPr="002D3516" w:rsidRDefault="002D3516" w:rsidP="002D351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333B22" w:rsidRPr="00333B22" w:rsidRDefault="00333B22" w:rsidP="00333B22">
      <w:pPr>
        <w:pStyle w:val="Default"/>
        <w:rPr>
          <w:rFonts w:ascii="Calibri" w:hAnsi="Calibri" w:cs="Calibri"/>
          <w:sz w:val="22"/>
          <w:szCs w:val="22"/>
        </w:rPr>
      </w:pPr>
    </w:p>
    <w:p w:rsidR="00333B22" w:rsidRPr="003B41B0" w:rsidRDefault="00333B22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lang w:eastAsia="en-US"/>
        </w:rPr>
      </w:pPr>
      <w:r w:rsidRPr="003B41B0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lang w:eastAsia="en-US"/>
        </w:rPr>
        <w:t>RESUMEN EJECUTIVO</w:t>
      </w:r>
    </w:p>
    <w:p w:rsidR="008360A8" w:rsidRPr="00333B22" w:rsidRDefault="008360A8" w:rsidP="00DD7F61">
      <w:pPr>
        <w:tabs>
          <w:tab w:val="left" w:pos="8616"/>
        </w:tabs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8360A8" w:rsidRPr="00E731F9" w:rsidRDefault="00EA70D9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</w:pPr>
      <w:r w:rsidRPr="00E731F9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>LICITACIÓN PÚBLICA</w:t>
      </w:r>
    </w:p>
    <w:p w:rsidR="008360A8" w:rsidRDefault="008360A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</w:p>
    <w:p w:rsidR="00333B22" w:rsidRPr="00F84D63" w:rsidRDefault="008360A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</w:pPr>
      <w:r w:rsidRPr="00E731F9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>ETAPA PRECALIFICACION</w:t>
      </w:r>
      <w:r w:rsidR="00EA70D9" w:rsidRPr="00E731F9"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  <w:t xml:space="preserve"> </w:t>
      </w:r>
      <w:r w:rsidR="00EA70D9" w:rsidRPr="004577D4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 xml:space="preserve">– </w:t>
      </w:r>
      <w:r w:rsidR="004577D4" w:rsidRPr="004577D4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1</w:t>
      </w:r>
      <w:r w:rsidR="00661818" w:rsidRPr="004577D4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60000</w:t>
      </w:r>
      <w:r w:rsidR="004577D4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1331</w:t>
      </w:r>
    </w:p>
    <w:p w:rsidR="00661818" w:rsidRDefault="0066181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661818" w:rsidRPr="00333B22" w:rsidRDefault="0066181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2D3516" w:rsidRDefault="00333B22" w:rsidP="00DD7F61">
      <w:pPr>
        <w:autoSpaceDE w:val="0"/>
        <w:autoSpaceDN w:val="0"/>
        <w:adjustRightInd w:val="0"/>
        <w:jc w:val="center"/>
      </w:pPr>
      <w:r w:rsidRPr="00333B22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“</w:t>
      </w:r>
      <w:r w:rsidR="00E731F9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 xml:space="preserve">SUMINISTRO </w:t>
      </w:r>
      <w:r w:rsidR="00540ED3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 xml:space="preserve">DE </w:t>
      </w:r>
      <w:r w:rsidR="004577D4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EQUIPOS DE LEVANTE</w:t>
      </w:r>
      <w:r w:rsidRPr="00333B22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”</w:t>
      </w:r>
    </w:p>
    <w:p w:rsidR="002D3516" w:rsidRDefault="002D3516" w:rsidP="00DD7F61">
      <w:pPr>
        <w:pStyle w:val="Default"/>
        <w:jc w:val="center"/>
      </w:pPr>
    </w:p>
    <w:p w:rsidR="002D3516" w:rsidRPr="000A2398" w:rsidRDefault="000A2398" w:rsidP="00DD7F61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 w:rsidRPr="000A2398">
        <w:rPr>
          <w:rFonts w:ascii="Calibri" w:hAnsi="Calibri" w:cs="Calibri"/>
          <w:b/>
          <w:bCs/>
          <w:sz w:val="32"/>
          <w:szCs w:val="32"/>
        </w:rPr>
        <w:t xml:space="preserve">PROYECTO: </w:t>
      </w:r>
      <w:r w:rsidR="004577D4">
        <w:rPr>
          <w:rFonts w:ascii="Calibri" w:hAnsi="Calibri" w:cs="Calibri"/>
          <w:b/>
          <w:bCs/>
          <w:sz w:val="32"/>
          <w:szCs w:val="32"/>
        </w:rPr>
        <w:t xml:space="preserve">HABILITACION </w:t>
      </w:r>
      <w:r w:rsidR="00540ED3">
        <w:rPr>
          <w:rFonts w:ascii="Calibri" w:hAnsi="Calibri" w:cs="Calibri"/>
          <w:b/>
          <w:bCs/>
          <w:sz w:val="32"/>
          <w:szCs w:val="32"/>
        </w:rPr>
        <w:t xml:space="preserve">SISTEMA DE </w:t>
      </w:r>
      <w:r w:rsidR="004577D4">
        <w:rPr>
          <w:rFonts w:ascii="Calibri" w:hAnsi="Calibri" w:cs="Calibri"/>
          <w:b/>
          <w:bCs/>
          <w:sz w:val="32"/>
          <w:szCs w:val="32"/>
        </w:rPr>
        <w:t xml:space="preserve">TRATAMIENTO GASES DE </w:t>
      </w:r>
      <w:proofErr w:type="gramStart"/>
      <w:r w:rsidR="004577D4">
        <w:rPr>
          <w:rFonts w:ascii="Calibri" w:hAnsi="Calibri" w:cs="Calibri"/>
          <w:b/>
          <w:bCs/>
          <w:sz w:val="32"/>
          <w:szCs w:val="32"/>
        </w:rPr>
        <w:t xml:space="preserve">REFINO </w:t>
      </w:r>
      <w:r w:rsidRPr="000A2398">
        <w:rPr>
          <w:rFonts w:ascii="Calibri" w:hAnsi="Calibri" w:cs="Calibri"/>
          <w:b/>
          <w:bCs/>
          <w:sz w:val="32"/>
          <w:szCs w:val="32"/>
        </w:rPr>
        <w:t xml:space="preserve"> FUNDICION</w:t>
      </w:r>
      <w:proofErr w:type="gramEnd"/>
      <w:r w:rsidRPr="000A2398">
        <w:rPr>
          <w:rFonts w:ascii="Calibri" w:hAnsi="Calibri" w:cs="Calibri"/>
          <w:b/>
          <w:bCs/>
          <w:sz w:val="32"/>
          <w:szCs w:val="32"/>
        </w:rPr>
        <w:t xml:space="preserve"> DE CONCENTRADO</w:t>
      </w:r>
      <w:r w:rsidR="004577D4">
        <w:rPr>
          <w:rFonts w:ascii="Calibri" w:hAnsi="Calibri" w:cs="Calibri"/>
          <w:b/>
          <w:bCs/>
          <w:sz w:val="32"/>
          <w:szCs w:val="32"/>
        </w:rPr>
        <w:t xml:space="preserve"> – DIV. CHUQUICAMATA</w:t>
      </w: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751AC8" w:rsidRPr="00E731F9" w:rsidRDefault="004577D4" w:rsidP="00DD7F61">
      <w:pPr>
        <w:pStyle w:val="Default"/>
        <w:jc w:val="center"/>
      </w:pPr>
      <w:r>
        <w:rPr>
          <w:rFonts w:ascii="Calibri" w:hAnsi="Calibri" w:cs="Calibri"/>
          <w:b/>
          <w:bCs/>
        </w:rPr>
        <w:t>Junio</w:t>
      </w:r>
      <w:r w:rsidR="0003400F" w:rsidRPr="00E731F9">
        <w:rPr>
          <w:rFonts w:ascii="Calibri" w:hAnsi="Calibri" w:cs="Calibri"/>
          <w:b/>
          <w:bCs/>
        </w:rPr>
        <w:t xml:space="preserve"> 201</w:t>
      </w:r>
      <w:r w:rsidR="00540ED3">
        <w:rPr>
          <w:rFonts w:ascii="Calibri" w:hAnsi="Calibri" w:cs="Calibri"/>
          <w:b/>
          <w:bCs/>
        </w:rPr>
        <w:t>8</w:t>
      </w: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CORPORACIÓN NACIONAL DEL COBRE DE CHILE</w:t>
      </w:r>
    </w:p>
    <w:p w:rsidR="00223B4C" w:rsidRDefault="00FE42CB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GERENCIA</w:t>
      </w:r>
      <w:r w:rsidR="00223B4C">
        <w:rPr>
          <w:b/>
          <w:bCs/>
          <w:sz w:val="20"/>
          <w:szCs w:val="20"/>
        </w:rPr>
        <w:t xml:space="preserve"> ABASTECIMIENTO</w:t>
      </w:r>
    </w:p>
    <w:p w:rsidR="00223B4C" w:rsidRDefault="00540ED3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ETAPA DE PRECALIFICACION </w:t>
      </w:r>
      <w:r w:rsidR="00A441AA">
        <w:rPr>
          <w:b/>
          <w:bCs/>
          <w:sz w:val="20"/>
          <w:szCs w:val="20"/>
        </w:rPr>
        <w:t>PUBLICA</w:t>
      </w:r>
      <w:r w:rsidR="00E731F9">
        <w:rPr>
          <w:b/>
          <w:bCs/>
          <w:sz w:val="20"/>
          <w:szCs w:val="20"/>
        </w:rPr>
        <w:t xml:space="preserve"> </w:t>
      </w:r>
      <w:r w:rsidR="00223B4C">
        <w:rPr>
          <w:b/>
          <w:bCs/>
          <w:sz w:val="20"/>
          <w:szCs w:val="20"/>
        </w:rPr>
        <w:t xml:space="preserve">Nº </w:t>
      </w:r>
      <w:r w:rsidR="004577D4">
        <w:rPr>
          <w:b/>
          <w:bCs/>
          <w:sz w:val="20"/>
          <w:szCs w:val="20"/>
        </w:rPr>
        <w:t>1</w:t>
      </w:r>
      <w:r w:rsidR="00FD4A74">
        <w:rPr>
          <w:b/>
          <w:bCs/>
          <w:sz w:val="20"/>
          <w:szCs w:val="20"/>
        </w:rPr>
        <w:t>600000</w:t>
      </w:r>
      <w:r w:rsidR="004577D4">
        <w:rPr>
          <w:b/>
          <w:bCs/>
          <w:sz w:val="20"/>
          <w:szCs w:val="20"/>
        </w:rPr>
        <w:t>1331</w:t>
      </w:r>
      <w:r w:rsidR="00FD4A74">
        <w:rPr>
          <w:b/>
          <w:bCs/>
          <w:sz w:val="20"/>
          <w:szCs w:val="20"/>
        </w:rPr>
        <w:t>, REQN. 1</w:t>
      </w:r>
      <w:r w:rsidR="004577D4">
        <w:rPr>
          <w:b/>
          <w:bCs/>
          <w:sz w:val="20"/>
          <w:szCs w:val="20"/>
        </w:rPr>
        <w:t>7</w:t>
      </w:r>
      <w:r w:rsidR="004D6BAF">
        <w:rPr>
          <w:b/>
          <w:bCs/>
          <w:sz w:val="20"/>
          <w:szCs w:val="20"/>
        </w:rPr>
        <w:t>FP</w:t>
      </w:r>
      <w:r w:rsidR="004577D4">
        <w:rPr>
          <w:b/>
          <w:bCs/>
          <w:sz w:val="20"/>
          <w:szCs w:val="20"/>
        </w:rPr>
        <w:t>14</w:t>
      </w:r>
      <w:r w:rsidR="004D6BAF">
        <w:rPr>
          <w:b/>
          <w:bCs/>
          <w:sz w:val="20"/>
          <w:szCs w:val="20"/>
        </w:rPr>
        <w:t>R</w:t>
      </w:r>
      <w:r w:rsidR="004577D4">
        <w:rPr>
          <w:b/>
          <w:bCs/>
          <w:sz w:val="20"/>
          <w:szCs w:val="20"/>
        </w:rPr>
        <w:t>134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SUMINISTRO </w:t>
      </w:r>
      <w:r w:rsidR="00540ED3">
        <w:rPr>
          <w:b/>
          <w:bCs/>
          <w:sz w:val="20"/>
          <w:szCs w:val="20"/>
        </w:rPr>
        <w:t xml:space="preserve">DE </w:t>
      </w:r>
      <w:r w:rsidR="004577D4">
        <w:rPr>
          <w:b/>
          <w:bCs/>
          <w:sz w:val="20"/>
          <w:szCs w:val="20"/>
        </w:rPr>
        <w:t>EQUIPOS DE LEVANTES (TECLES, HUINCHAS, VIGA VIAJERA, GRUA PEDESTAL)</w:t>
      </w:r>
    </w:p>
    <w:p w:rsidR="00E731F9" w:rsidRDefault="00E731F9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PROYECTO: </w:t>
      </w:r>
      <w:r w:rsidR="004577D4">
        <w:rPr>
          <w:b/>
          <w:bCs/>
          <w:sz w:val="20"/>
          <w:szCs w:val="20"/>
        </w:rPr>
        <w:t xml:space="preserve">HABILITACION </w:t>
      </w:r>
      <w:r w:rsidR="00540ED3">
        <w:rPr>
          <w:b/>
          <w:bCs/>
          <w:sz w:val="20"/>
          <w:szCs w:val="20"/>
        </w:rPr>
        <w:t xml:space="preserve">SISTEMA DE </w:t>
      </w:r>
      <w:r w:rsidR="004577D4">
        <w:rPr>
          <w:b/>
          <w:bCs/>
          <w:sz w:val="20"/>
          <w:szCs w:val="20"/>
        </w:rPr>
        <w:t>TRATAMIENTO</w:t>
      </w:r>
      <w:r w:rsidR="00540ED3">
        <w:rPr>
          <w:b/>
          <w:bCs/>
          <w:sz w:val="20"/>
          <w:szCs w:val="20"/>
        </w:rPr>
        <w:t xml:space="preserve"> GASES HORNO </w:t>
      </w:r>
      <w:r w:rsidR="004577D4">
        <w:rPr>
          <w:b/>
          <w:bCs/>
          <w:sz w:val="20"/>
          <w:szCs w:val="20"/>
        </w:rPr>
        <w:t>DE REFINO</w:t>
      </w:r>
      <w:r w:rsidR="000A2398">
        <w:rPr>
          <w:b/>
          <w:bCs/>
          <w:sz w:val="20"/>
          <w:szCs w:val="20"/>
        </w:rPr>
        <w:t>, FUND</w:t>
      </w:r>
      <w:r>
        <w:rPr>
          <w:b/>
          <w:bCs/>
          <w:sz w:val="20"/>
          <w:szCs w:val="20"/>
        </w:rPr>
        <w:t xml:space="preserve">ICION </w:t>
      </w:r>
      <w:r w:rsidR="00540ED3">
        <w:rPr>
          <w:b/>
          <w:bCs/>
          <w:sz w:val="20"/>
          <w:szCs w:val="20"/>
        </w:rPr>
        <w:t xml:space="preserve">DE </w:t>
      </w:r>
      <w:r>
        <w:rPr>
          <w:b/>
          <w:bCs/>
          <w:sz w:val="20"/>
          <w:szCs w:val="20"/>
        </w:rPr>
        <w:t>CONCENTRADO – DIV. CHUQUICAMATA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FE42CB">
        <w:rPr>
          <w:b/>
          <w:bCs/>
          <w:sz w:val="20"/>
          <w:szCs w:val="20"/>
          <w:u w:val="single"/>
        </w:rPr>
        <w:t>RESUMEN EJECUTIVO</w:t>
      </w:r>
    </w:p>
    <w:p w:rsidR="004E1FD5" w:rsidRDefault="004E1FD5" w:rsidP="00223B4C">
      <w:pPr>
        <w:pStyle w:val="Default"/>
        <w:jc w:val="center"/>
        <w:rPr>
          <w:b/>
          <w:bCs/>
          <w:sz w:val="20"/>
          <w:szCs w:val="20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1. </w:t>
      </w:r>
      <w:r w:rsidR="00A35BB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ALCANCE DEL SERVICIO 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0A23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Corporación Nacional del Cobre de Chile</w:t>
      </w:r>
      <w:r w:rsidR="00E731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invita a participar en el proceso de </w:t>
      </w:r>
      <w:r w:rsidR="00540ED3">
        <w:rPr>
          <w:sz w:val="20"/>
          <w:szCs w:val="20"/>
        </w:rPr>
        <w:t>Precalificación</w:t>
      </w:r>
      <w:r>
        <w:rPr>
          <w:sz w:val="20"/>
          <w:szCs w:val="20"/>
        </w:rPr>
        <w:t xml:space="preserve"> para el Suministro de </w:t>
      </w:r>
      <w:r w:rsidR="004577D4">
        <w:rPr>
          <w:sz w:val="20"/>
          <w:szCs w:val="20"/>
        </w:rPr>
        <w:t>Equipos de Levante</w:t>
      </w:r>
      <w:r w:rsidR="00540ED3">
        <w:rPr>
          <w:sz w:val="20"/>
          <w:szCs w:val="20"/>
        </w:rPr>
        <w:t xml:space="preserve"> para el proyecto </w:t>
      </w:r>
      <w:r w:rsidR="004577D4">
        <w:rPr>
          <w:sz w:val="20"/>
          <w:szCs w:val="20"/>
        </w:rPr>
        <w:t xml:space="preserve">Habilitación Sistema </w:t>
      </w:r>
      <w:r w:rsidR="00540ED3">
        <w:rPr>
          <w:sz w:val="20"/>
          <w:szCs w:val="20"/>
        </w:rPr>
        <w:t xml:space="preserve">de </w:t>
      </w:r>
      <w:r w:rsidR="004577D4">
        <w:rPr>
          <w:sz w:val="20"/>
          <w:szCs w:val="20"/>
        </w:rPr>
        <w:t xml:space="preserve">Tratamiento </w:t>
      </w:r>
      <w:r w:rsidR="00540ED3">
        <w:rPr>
          <w:sz w:val="20"/>
          <w:szCs w:val="20"/>
        </w:rPr>
        <w:t xml:space="preserve">Gases </w:t>
      </w:r>
      <w:r w:rsidR="004577D4">
        <w:rPr>
          <w:sz w:val="20"/>
          <w:szCs w:val="20"/>
        </w:rPr>
        <w:t>Horno de Refino</w:t>
      </w:r>
      <w:r w:rsidR="00540ED3">
        <w:rPr>
          <w:sz w:val="20"/>
          <w:szCs w:val="20"/>
        </w:rPr>
        <w:t xml:space="preserve">, </w:t>
      </w:r>
      <w:proofErr w:type="spellStart"/>
      <w:r w:rsidR="000A2398">
        <w:rPr>
          <w:sz w:val="20"/>
          <w:szCs w:val="20"/>
        </w:rPr>
        <w:t>F</w:t>
      </w:r>
      <w:r w:rsidR="000A2398" w:rsidRPr="000A2398">
        <w:rPr>
          <w:sz w:val="20"/>
          <w:szCs w:val="20"/>
        </w:rPr>
        <w:t>undicion</w:t>
      </w:r>
      <w:proofErr w:type="spellEnd"/>
      <w:r w:rsidR="000A2398" w:rsidRPr="000A2398">
        <w:rPr>
          <w:sz w:val="20"/>
          <w:szCs w:val="20"/>
        </w:rPr>
        <w:t xml:space="preserve"> </w:t>
      </w:r>
      <w:r w:rsidR="00BF4A4F">
        <w:rPr>
          <w:sz w:val="20"/>
          <w:szCs w:val="20"/>
        </w:rPr>
        <w:t>C</w:t>
      </w:r>
      <w:r w:rsidR="000A2398" w:rsidRPr="000A2398">
        <w:rPr>
          <w:sz w:val="20"/>
          <w:szCs w:val="20"/>
        </w:rPr>
        <w:t>oncentrado</w:t>
      </w:r>
      <w:r w:rsidR="00E731F9">
        <w:rPr>
          <w:sz w:val="20"/>
          <w:szCs w:val="20"/>
        </w:rPr>
        <w:t xml:space="preserve">, </w:t>
      </w:r>
      <w:r w:rsidR="00540ED3">
        <w:rPr>
          <w:sz w:val="20"/>
          <w:szCs w:val="20"/>
        </w:rPr>
        <w:t>d</w:t>
      </w:r>
      <w:r w:rsidR="00E731F9">
        <w:rPr>
          <w:sz w:val="20"/>
          <w:szCs w:val="20"/>
        </w:rPr>
        <w:t xml:space="preserve">el área </w:t>
      </w:r>
      <w:r w:rsidR="007A4AAD">
        <w:rPr>
          <w:sz w:val="20"/>
          <w:szCs w:val="20"/>
        </w:rPr>
        <w:t>Compras para Proyecto de la Dirección Abastecimiento</w:t>
      </w:r>
      <w:r w:rsidR="00BF4A4F">
        <w:rPr>
          <w:sz w:val="20"/>
          <w:szCs w:val="20"/>
        </w:rPr>
        <w:t xml:space="preserve"> de </w:t>
      </w:r>
      <w:proofErr w:type="spellStart"/>
      <w:r w:rsidR="00BF4A4F">
        <w:rPr>
          <w:sz w:val="20"/>
          <w:szCs w:val="20"/>
        </w:rPr>
        <w:t>Div</w:t>
      </w:r>
      <w:proofErr w:type="spellEnd"/>
      <w:r w:rsidR="00BF4A4F">
        <w:rPr>
          <w:sz w:val="20"/>
          <w:szCs w:val="20"/>
        </w:rPr>
        <w:t>. Chuquicamata</w:t>
      </w:r>
      <w:r w:rsidR="007A4AAD"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2. </w:t>
      </w:r>
      <w:r w:rsidR="00A35BB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OBJETIVO </w:t>
      </w:r>
    </w:p>
    <w:p w:rsidR="00ED67FA" w:rsidRPr="004E1FD5" w:rsidRDefault="00ED67FA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047ECD" w:rsidRPr="00540ED3" w:rsidRDefault="004E1FD5" w:rsidP="00540ED3">
      <w:pPr>
        <w:pStyle w:val="Default"/>
        <w:rPr>
          <w:sz w:val="20"/>
          <w:szCs w:val="20"/>
        </w:rPr>
      </w:pPr>
      <w:r w:rsidRPr="00540ED3">
        <w:rPr>
          <w:sz w:val="20"/>
          <w:szCs w:val="20"/>
        </w:rPr>
        <w:t xml:space="preserve">Seleccionar </w:t>
      </w:r>
      <w:r w:rsidR="003B41B0" w:rsidRPr="00540ED3">
        <w:rPr>
          <w:sz w:val="20"/>
          <w:szCs w:val="20"/>
        </w:rPr>
        <w:t xml:space="preserve">a </w:t>
      </w:r>
      <w:r w:rsidRPr="00540ED3">
        <w:rPr>
          <w:sz w:val="20"/>
          <w:szCs w:val="20"/>
        </w:rPr>
        <w:t>la</w:t>
      </w:r>
      <w:r w:rsidR="003B41B0" w:rsidRPr="00540ED3">
        <w:rPr>
          <w:sz w:val="20"/>
          <w:szCs w:val="20"/>
        </w:rPr>
        <w:t>s</w:t>
      </w:r>
      <w:r w:rsidRPr="00540ED3">
        <w:rPr>
          <w:sz w:val="20"/>
          <w:szCs w:val="20"/>
        </w:rPr>
        <w:t xml:space="preserve"> </w:t>
      </w:r>
      <w:r w:rsidR="00E731F9" w:rsidRPr="00540ED3">
        <w:rPr>
          <w:sz w:val="20"/>
          <w:szCs w:val="20"/>
        </w:rPr>
        <w:t>empresa</w:t>
      </w:r>
      <w:r w:rsidR="003B41B0" w:rsidRPr="00540ED3">
        <w:rPr>
          <w:sz w:val="20"/>
          <w:szCs w:val="20"/>
        </w:rPr>
        <w:t>s</w:t>
      </w:r>
      <w:r w:rsidR="00E731F9" w:rsidRPr="00540ED3">
        <w:rPr>
          <w:sz w:val="20"/>
          <w:szCs w:val="20"/>
        </w:rPr>
        <w:t xml:space="preserve"> que cumpla</w:t>
      </w:r>
      <w:r w:rsidR="003B41B0" w:rsidRPr="00540ED3">
        <w:rPr>
          <w:sz w:val="20"/>
          <w:szCs w:val="20"/>
        </w:rPr>
        <w:t>n</w:t>
      </w:r>
      <w:r w:rsidR="00E731F9" w:rsidRPr="00540ED3">
        <w:rPr>
          <w:sz w:val="20"/>
          <w:szCs w:val="20"/>
        </w:rPr>
        <w:t xml:space="preserve"> con los parámetros de preselecci</w:t>
      </w:r>
      <w:r w:rsidR="00D80EF7" w:rsidRPr="00540ED3">
        <w:rPr>
          <w:sz w:val="20"/>
          <w:szCs w:val="20"/>
        </w:rPr>
        <w:t>ó</w:t>
      </w:r>
      <w:r w:rsidR="00E731F9" w:rsidRPr="00540ED3">
        <w:rPr>
          <w:sz w:val="20"/>
          <w:szCs w:val="20"/>
        </w:rPr>
        <w:t>n indicados</w:t>
      </w:r>
      <w:r w:rsidR="00BF4A4F" w:rsidRPr="00540ED3">
        <w:rPr>
          <w:sz w:val="20"/>
          <w:szCs w:val="20"/>
        </w:rPr>
        <w:t xml:space="preserve"> más adelante</w:t>
      </w:r>
      <w:r w:rsidR="00E731F9" w:rsidRPr="00540ED3">
        <w:rPr>
          <w:sz w:val="20"/>
          <w:szCs w:val="20"/>
        </w:rPr>
        <w:t xml:space="preserve"> </w:t>
      </w:r>
      <w:r w:rsidR="003B41B0" w:rsidRPr="00540ED3">
        <w:rPr>
          <w:sz w:val="20"/>
          <w:szCs w:val="20"/>
        </w:rPr>
        <w:t>para</w:t>
      </w:r>
      <w:r w:rsidR="00BF4A4F" w:rsidRPr="00540ED3">
        <w:rPr>
          <w:sz w:val="20"/>
          <w:szCs w:val="20"/>
        </w:rPr>
        <w:t xml:space="preserve"> el</w:t>
      </w:r>
      <w:r w:rsidR="003B41B0" w:rsidRPr="00540ED3">
        <w:rPr>
          <w:sz w:val="20"/>
          <w:szCs w:val="20"/>
        </w:rPr>
        <w:t xml:space="preserve"> suministr</w:t>
      </w:r>
      <w:r w:rsidR="00BF4A4F" w:rsidRPr="00540ED3">
        <w:rPr>
          <w:sz w:val="20"/>
          <w:szCs w:val="20"/>
        </w:rPr>
        <w:t xml:space="preserve">o de </w:t>
      </w:r>
      <w:proofErr w:type="spellStart"/>
      <w:r w:rsidR="004577D4">
        <w:rPr>
          <w:sz w:val="20"/>
          <w:szCs w:val="20"/>
        </w:rPr>
        <w:t>Equios</w:t>
      </w:r>
      <w:proofErr w:type="spellEnd"/>
      <w:r w:rsidR="004577D4">
        <w:rPr>
          <w:sz w:val="20"/>
          <w:szCs w:val="20"/>
        </w:rPr>
        <w:t xml:space="preserve"> de Levante.</w:t>
      </w:r>
    </w:p>
    <w:p w:rsidR="004E1FD5" w:rsidRPr="00540ED3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3. </w:t>
      </w:r>
      <w:r w:rsidR="00A35BB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ALCANCE </w:t>
      </w:r>
    </w:p>
    <w:p w:rsidR="00EF5CA5" w:rsidRDefault="00EF5CA5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F5CA5" w:rsidRPr="004E1FD5" w:rsidRDefault="00EF5CA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Los materiales y servicios para el presente suministro son los siguientes:</w:t>
      </w: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E1FD5" w:rsidRDefault="004577D4" w:rsidP="004E1FD5">
      <w:pPr>
        <w:autoSpaceDE w:val="0"/>
        <w:autoSpaceDN w:val="0"/>
        <w:adjustRightInd w:val="0"/>
        <w:spacing w:after="1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noProof/>
          <w:lang w:eastAsia="es-CL"/>
        </w:rPr>
        <w:drawing>
          <wp:inline distT="0" distB="0" distL="0" distR="0" wp14:anchorId="2FC87DBD" wp14:editId="5DE33680">
            <wp:extent cx="4619625" cy="437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A85" w:rsidRPr="00293A85">
        <w:rPr>
          <w:noProof/>
          <w:lang w:eastAsia="es-CL"/>
        </w:rPr>
        <w:t xml:space="preserve"> </w:t>
      </w:r>
    </w:p>
    <w:p w:rsidR="00D80EF7" w:rsidRDefault="00D80EF7" w:rsidP="004E1FD5">
      <w:pPr>
        <w:autoSpaceDE w:val="0"/>
        <w:autoSpaceDN w:val="0"/>
        <w:adjustRightInd w:val="0"/>
        <w:spacing w:after="1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D80EF7" w:rsidRDefault="00D80EF7" w:rsidP="004E1FD5">
      <w:pPr>
        <w:autoSpaceDE w:val="0"/>
        <w:autoSpaceDN w:val="0"/>
        <w:adjustRightInd w:val="0"/>
        <w:spacing w:after="1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265A62" w:rsidRDefault="000E4D5D" w:rsidP="004E1FD5">
      <w:pPr>
        <w:autoSpaceDE w:val="0"/>
        <w:autoSpaceDN w:val="0"/>
        <w:adjustRightInd w:val="0"/>
        <w:spacing w:after="1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noProof/>
          <w:lang w:eastAsia="es-CL"/>
        </w:rPr>
        <w:lastRenderedPageBreak/>
        <w:drawing>
          <wp:inline distT="0" distB="0" distL="0" distR="0" wp14:anchorId="02AD3F10" wp14:editId="56CE05F0">
            <wp:extent cx="4581525" cy="29432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4E7F0D5F" wp14:editId="7B30DABD">
            <wp:extent cx="4581525" cy="39624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5709" cy="40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62" w:rsidRDefault="000E4D5D" w:rsidP="004E1FD5">
      <w:pPr>
        <w:autoSpaceDE w:val="0"/>
        <w:autoSpaceDN w:val="0"/>
        <w:adjustRightInd w:val="0"/>
        <w:spacing w:after="1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noProof/>
          <w:lang w:eastAsia="es-CL"/>
        </w:rPr>
        <w:lastRenderedPageBreak/>
        <w:drawing>
          <wp:inline distT="0" distB="0" distL="0" distR="0" wp14:anchorId="6B8CF9F6" wp14:editId="4F7A5A8E">
            <wp:extent cx="4581525" cy="38481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62" w:rsidRDefault="000E4D5D" w:rsidP="004E1FD5">
      <w:pPr>
        <w:autoSpaceDE w:val="0"/>
        <w:autoSpaceDN w:val="0"/>
        <w:adjustRightInd w:val="0"/>
        <w:spacing w:after="1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noProof/>
          <w:lang w:eastAsia="es-CL"/>
        </w:rPr>
        <w:drawing>
          <wp:inline distT="0" distB="0" distL="0" distR="0" wp14:anchorId="2AE7810B" wp14:editId="6F690E1E">
            <wp:extent cx="4533900" cy="43243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62" w:rsidRDefault="00265A62" w:rsidP="004E1FD5">
      <w:pPr>
        <w:autoSpaceDE w:val="0"/>
        <w:autoSpaceDN w:val="0"/>
        <w:adjustRightInd w:val="0"/>
        <w:spacing w:after="13"/>
        <w:rPr>
          <w:noProof/>
          <w:lang w:eastAsia="es-CL"/>
        </w:rPr>
      </w:pPr>
    </w:p>
    <w:p w:rsidR="00265A62" w:rsidRPr="004E1FD5" w:rsidRDefault="00265A62" w:rsidP="004E1FD5">
      <w:pPr>
        <w:autoSpaceDE w:val="0"/>
        <w:autoSpaceDN w:val="0"/>
        <w:adjustRightInd w:val="0"/>
        <w:spacing w:after="1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265A62" w:rsidRDefault="00265A62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265A62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noProof/>
          <w:lang w:eastAsia="es-CL"/>
        </w:rPr>
        <w:lastRenderedPageBreak/>
        <w:drawing>
          <wp:inline distT="0" distB="0" distL="0" distR="0" wp14:anchorId="59CE1613" wp14:editId="7814F3E4">
            <wp:extent cx="4514850" cy="27336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068E0A9A" wp14:editId="71087645">
            <wp:extent cx="4495800" cy="41433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noProof/>
          <w:lang w:eastAsia="es-CL"/>
        </w:rPr>
        <w:lastRenderedPageBreak/>
        <w:drawing>
          <wp:inline distT="0" distB="0" distL="0" distR="0" wp14:anchorId="746E84C2" wp14:editId="02C40A1D">
            <wp:extent cx="4524375" cy="32385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BABBE15" wp14:editId="48309793">
            <wp:extent cx="4514850" cy="45815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noProof/>
          <w:lang w:eastAsia="es-CL"/>
        </w:rPr>
        <w:lastRenderedPageBreak/>
        <w:drawing>
          <wp:inline distT="0" distB="0" distL="0" distR="0" wp14:anchorId="4317C48E" wp14:editId="569B70F3">
            <wp:extent cx="4524375" cy="30956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FBCFB8A" wp14:editId="256B47FA">
            <wp:extent cx="4591050" cy="42386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noProof/>
          <w:lang w:eastAsia="es-CL"/>
        </w:rPr>
        <w:lastRenderedPageBreak/>
        <w:drawing>
          <wp:inline distT="0" distB="0" distL="0" distR="0" wp14:anchorId="02950C3A" wp14:editId="2AED3CE9">
            <wp:extent cx="4600575" cy="309562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714325ED" wp14:editId="02B6EA20">
            <wp:extent cx="4610100" cy="206692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D5D" w:rsidRDefault="000E4D5D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4. </w:t>
      </w:r>
      <w:r w:rsidR="00A35BB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PLAZO DE ENTREGA </w:t>
      </w: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B6C26" w:rsidRDefault="004B6C26" w:rsidP="004B6C26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B6C26">
        <w:rPr>
          <w:rFonts w:ascii="Arial" w:hAnsi="Arial" w:cs="Arial"/>
          <w:sz w:val="18"/>
          <w:szCs w:val="18"/>
        </w:rPr>
        <w:t xml:space="preserve">El plazo de entrega </w:t>
      </w:r>
      <w:r w:rsidR="00D80EF7">
        <w:rPr>
          <w:rFonts w:ascii="Arial" w:hAnsi="Arial" w:cs="Arial"/>
          <w:sz w:val="18"/>
          <w:szCs w:val="18"/>
        </w:rPr>
        <w:t xml:space="preserve">máximo </w:t>
      </w:r>
      <w:r w:rsidRPr="004B6C26">
        <w:rPr>
          <w:rFonts w:ascii="Arial" w:hAnsi="Arial" w:cs="Arial"/>
          <w:sz w:val="18"/>
          <w:szCs w:val="18"/>
        </w:rPr>
        <w:t xml:space="preserve">es de </w:t>
      </w:r>
      <w:r w:rsidR="00265A62">
        <w:rPr>
          <w:rFonts w:ascii="Arial" w:hAnsi="Arial" w:cs="Arial"/>
          <w:sz w:val="18"/>
          <w:szCs w:val="18"/>
        </w:rPr>
        <w:t>1</w:t>
      </w:r>
      <w:r w:rsidR="000E4D5D">
        <w:rPr>
          <w:rFonts w:ascii="Arial" w:hAnsi="Arial" w:cs="Arial"/>
          <w:sz w:val="18"/>
          <w:szCs w:val="18"/>
        </w:rPr>
        <w:t>20</w:t>
      </w:r>
      <w:r w:rsidRPr="004B6C26">
        <w:rPr>
          <w:rFonts w:ascii="Arial" w:hAnsi="Arial" w:cs="Arial"/>
          <w:sz w:val="18"/>
          <w:szCs w:val="18"/>
        </w:rPr>
        <w:t xml:space="preserve"> días </w:t>
      </w:r>
      <w:r w:rsidR="00293A85">
        <w:rPr>
          <w:rFonts w:ascii="Arial" w:hAnsi="Arial" w:cs="Arial"/>
          <w:sz w:val="18"/>
          <w:szCs w:val="18"/>
        </w:rPr>
        <w:t xml:space="preserve">corridos </w:t>
      </w:r>
      <w:r w:rsidRPr="004B6C26">
        <w:rPr>
          <w:rFonts w:ascii="Arial" w:hAnsi="Arial" w:cs="Arial"/>
          <w:sz w:val="18"/>
          <w:szCs w:val="18"/>
        </w:rPr>
        <w:t>para la totalidad de l</w:t>
      </w:r>
      <w:r w:rsidR="000E4D5D">
        <w:rPr>
          <w:rFonts w:ascii="Arial" w:hAnsi="Arial" w:cs="Arial"/>
          <w:sz w:val="18"/>
          <w:szCs w:val="18"/>
        </w:rPr>
        <w:t>os equipos de Levante</w:t>
      </w:r>
      <w:r w:rsidRPr="004B6C26">
        <w:rPr>
          <w:rFonts w:ascii="Arial" w:hAnsi="Arial" w:cs="Arial"/>
          <w:sz w:val="18"/>
          <w:szCs w:val="18"/>
        </w:rPr>
        <w:t>. Plazo contado desde la adjudicación</w:t>
      </w:r>
      <w:r w:rsidR="00EF5CA5">
        <w:rPr>
          <w:rFonts w:ascii="Arial" w:hAnsi="Arial" w:cs="Arial"/>
          <w:sz w:val="18"/>
          <w:szCs w:val="18"/>
        </w:rPr>
        <w:t>.</w:t>
      </w:r>
    </w:p>
    <w:p w:rsidR="004B6C26" w:rsidRDefault="004B6C26" w:rsidP="004B6C26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293A85" w:rsidRDefault="00293A85" w:rsidP="004B6C26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E1FD5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5. </w:t>
      </w:r>
      <w:r w:rsidR="00A35BB7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 </w:t>
      </w:r>
      <w:r w:rsidR="004B6C26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RECEPCION ANTECEDENTES DE PRECALIFICACION </w:t>
      </w: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9252DF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4E1FD5">
        <w:rPr>
          <w:rFonts w:ascii="Arial" w:eastAsiaTheme="minorHAnsi" w:hAnsi="Arial" w:cs="Arial"/>
          <w:sz w:val="18"/>
          <w:szCs w:val="18"/>
          <w:lang w:eastAsia="en-US"/>
        </w:rPr>
        <w:t xml:space="preserve">Para la presente licitación, 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>se establecen las siguie</w:t>
      </w:r>
      <w:r w:rsidR="00F06AC0">
        <w:rPr>
          <w:rFonts w:ascii="Arial" w:eastAsiaTheme="minorHAnsi" w:hAnsi="Arial" w:cs="Arial"/>
          <w:sz w:val="18"/>
          <w:szCs w:val="18"/>
          <w:lang w:eastAsia="en-US"/>
        </w:rPr>
        <w:t>ntes e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>tapas:</w:t>
      </w:r>
    </w:p>
    <w:p w:rsidR="009252DF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9252DF" w:rsidRDefault="0041734C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- Etapa I:   Precalificació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>n.</w:t>
      </w:r>
    </w:p>
    <w:p w:rsidR="009252DF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- E</w:t>
      </w:r>
      <w:r w:rsidR="00ED67FA">
        <w:rPr>
          <w:rFonts w:ascii="Arial" w:eastAsiaTheme="minorHAnsi" w:hAnsi="Arial" w:cs="Arial"/>
          <w:sz w:val="18"/>
          <w:szCs w:val="18"/>
          <w:lang w:eastAsia="en-US"/>
        </w:rPr>
        <w:t>tapa II</w:t>
      </w:r>
      <w:proofErr w:type="gramStart"/>
      <w:r w:rsidR="00ED67FA">
        <w:rPr>
          <w:rFonts w:ascii="Arial" w:eastAsiaTheme="minorHAnsi" w:hAnsi="Arial" w:cs="Arial"/>
          <w:sz w:val="18"/>
          <w:szCs w:val="18"/>
          <w:lang w:eastAsia="en-US"/>
        </w:rPr>
        <w:t>:  Calificación</w:t>
      </w:r>
      <w:proofErr w:type="gramEnd"/>
      <w:r w:rsidR="00ED67FA">
        <w:rPr>
          <w:rFonts w:ascii="Arial" w:eastAsiaTheme="minorHAnsi" w:hAnsi="Arial" w:cs="Arial"/>
          <w:sz w:val="18"/>
          <w:szCs w:val="18"/>
          <w:lang w:eastAsia="en-US"/>
        </w:rPr>
        <w:t xml:space="preserve"> Oferta Té</w:t>
      </w:r>
      <w:r w:rsidR="00EF5CA5">
        <w:rPr>
          <w:rFonts w:ascii="Arial" w:eastAsiaTheme="minorHAnsi" w:hAnsi="Arial" w:cs="Arial"/>
          <w:sz w:val="18"/>
          <w:szCs w:val="18"/>
          <w:lang w:eastAsia="en-US"/>
        </w:rPr>
        <w:t>cnica y Económica</w:t>
      </w:r>
    </w:p>
    <w:p w:rsidR="00187AEF" w:rsidRDefault="00187AEF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87AEF" w:rsidRDefault="00187AEF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2547" w:rsidRDefault="00D42547" w:rsidP="00F06AC0">
      <w:pPr>
        <w:autoSpaceDE w:val="0"/>
        <w:autoSpaceDN w:val="0"/>
        <w:adjustRightInd w:val="0"/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</w:pPr>
      <w:r w:rsidRPr="004E1FD5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5. </w:t>
      </w:r>
      <w:proofErr w:type="gramStart"/>
      <w:r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1 </w:t>
      </w:r>
      <w:r w:rsidR="00A35BB7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>PRECALIFICACION</w:t>
      </w:r>
      <w:proofErr w:type="gramEnd"/>
    </w:p>
    <w:p w:rsidR="00EF5CA5" w:rsidRDefault="00EF5CA5" w:rsidP="00EF5CA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EF5CA5" w:rsidRDefault="00EF5CA5" w:rsidP="00EF5C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La Etapa I de </w:t>
      </w:r>
      <w:proofErr w:type="gramStart"/>
      <w:r>
        <w:rPr>
          <w:rFonts w:ascii="Arial" w:eastAsiaTheme="minorHAnsi" w:hAnsi="Arial" w:cs="Arial"/>
          <w:sz w:val="18"/>
          <w:szCs w:val="18"/>
          <w:lang w:eastAsia="en-US"/>
        </w:rPr>
        <w:t xml:space="preserve">Precalificación </w:t>
      </w:r>
      <w:r w:rsidRPr="004E1FD5">
        <w:rPr>
          <w:rFonts w:ascii="Arial" w:eastAsiaTheme="minorHAnsi" w:hAnsi="Arial" w:cs="Arial"/>
          <w:sz w:val="18"/>
          <w:szCs w:val="18"/>
          <w:lang w:eastAsia="en-US"/>
        </w:rPr>
        <w:t xml:space="preserve"> tiene</w:t>
      </w:r>
      <w:proofErr w:type="gramEnd"/>
      <w:r w:rsidRPr="004E1FD5">
        <w:rPr>
          <w:rFonts w:ascii="Arial" w:eastAsiaTheme="minorHAnsi" w:hAnsi="Arial" w:cs="Arial"/>
          <w:sz w:val="18"/>
          <w:szCs w:val="18"/>
          <w:lang w:eastAsia="en-US"/>
        </w:rPr>
        <w:t xml:space="preserve"> como objetivo calificar las empresas que den c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umplimiento a la totalidad de las condiciones establecidas en los formularios de precalificación, </w:t>
      </w:r>
      <w:r w:rsidRPr="00F06AC0">
        <w:rPr>
          <w:rFonts w:ascii="Arial" w:hAnsi="Arial" w:cs="Arial"/>
          <w:sz w:val="18"/>
          <w:szCs w:val="18"/>
        </w:rPr>
        <w:t>preseleccionándose aquellas que cumplan con el Criterio de Calificación</w:t>
      </w:r>
      <w:r>
        <w:rPr>
          <w:rFonts w:ascii="Arial" w:hAnsi="Arial" w:cs="Arial"/>
          <w:sz w:val="18"/>
          <w:szCs w:val="18"/>
        </w:rPr>
        <w:t>.</w:t>
      </w:r>
    </w:p>
    <w:p w:rsidR="00C23A1B" w:rsidRDefault="00C23A1B" w:rsidP="00EF5C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23A1B" w:rsidRDefault="00C23A1B" w:rsidP="00EF5C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Serán invitadas todas aquellas empresas que pertenecen al Registro de Proveedores y que son proveedores que suministran </w:t>
      </w:r>
      <w:r w:rsidR="000E4D5D">
        <w:rPr>
          <w:rFonts w:ascii="Arial" w:hAnsi="Arial" w:cs="Arial"/>
          <w:sz w:val="18"/>
          <w:szCs w:val="18"/>
        </w:rPr>
        <w:t>Equipos de levante</w:t>
      </w:r>
      <w:r>
        <w:rPr>
          <w:rFonts w:ascii="Arial" w:hAnsi="Arial" w:cs="Arial"/>
          <w:sz w:val="18"/>
          <w:szCs w:val="18"/>
        </w:rPr>
        <w:t>.</w:t>
      </w:r>
    </w:p>
    <w:p w:rsidR="00EF5CA5" w:rsidRDefault="00EF5CA5" w:rsidP="00EF5C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F5CA5" w:rsidRDefault="00EF5CA5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Aquella empresas que están en el Registro de Codelco y tienen </w:t>
      </w:r>
      <w:proofErr w:type="gramStart"/>
      <w:r>
        <w:rPr>
          <w:rFonts w:ascii="Arial" w:hAnsi="Arial" w:cs="Arial"/>
          <w:sz w:val="18"/>
          <w:szCs w:val="18"/>
        </w:rPr>
        <w:t>interés  en</w:t>
      </w:r>
      <w:proofErr w:type="gramEnd"/>
      <w:r>
        <w:rPr>
          <w:rFonts w:ascii="Arial" w:hAnsi="Arial" w:cs="Arial"/>
          <w:sz w:val="18"/>
          <w:szCs w:val="18"/>
        </w:rPr>
        <w:t xml:space="preserve"> participar, serán incluidas siempre y cuando estén vigentes en los Registros y que además suministren los bienes y servicios requeridos en la presente precalificación y deberán enviar antecedentes que demuestren ser proveedores de </w:t>
      </w:r>
      <w:r w:rsidR="000E4D5D">
        <w:rPr>
          <w:rFonts w:ascii="Arial" w:hAnsi="Arial" w:cs="Arial"/>
          <w:sz w:val="18"/>
          <w:szCs w:val="18"/>
        </w:rPr>
        <w:t>Equipos de Levante</w:t>
      </w:r>
      <w:r>
        <w:rPr>
          <w:rFonts w:ascii="Arial" w:hAnsi="Arial" w:cs="Arial"/>
          <w:sz w:val="18"/>
          <w:szCs w:val="18"/>
        </w:rPr>
        <w:t xml:space="preserve"> y además serán sometidas a una precalificación  y serán evaluadas.</w:t>
      </w:r>
    </w:p>
    <w:p w:rsidR="00EF5CA5" w:rsidRDefault="00EF5CA5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F5CA5" w:rsidRDefault="00EF5CA5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Las empresas que tienen interés en participar y que </w:t>
      </w:r>
      <w:r w:rsidRPr="00BF4A4F">
        <w:rPr>
          <w:rFonts w:ascii="Arial" w:hAnsi="Arial" w:cs="Arial"/>
          <w:b/>
          <w:sz w:val="18"/>
          <w:szCs w:val="18"/>
          <w:u w:val="single"/>
        </w:rPr>
        <w:t>NO</w:t>
      </w:r>
      <w:r>
        <w:rPr>
          <w:rFonts w:ascii="Arial" w:hAnsi="Arial" w:cs="Arial"/>
          <w:sz w:val="18"/>
          <w:szCs w:val="18"/>
        </w:rPr>
        <w:t xml:space="preserve"> están inscritas en ningún registro de Codelco, ya sea en el Registro de Proveedores y Contratistas (</w:t>
      </w:r>
      <w:proofErr w:type="spellStart"/>
      <w:r>
        <w:rPr>
          <w:rFonts w:ascii="Arial" w:hAnsi="Arial" w:cs="Arial"/>
          <w:sz w:val="18"/>
          <w:szCs w:val="18"/>
        </w:rPr>
        <w:t>Regic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ó</w:t>
      </w:r>
      <w:proofErr w:type="spellEnd"/>
      <w:r>
        <w:rPr>
          <w:rFonts w:ascii="Arial" w:hAnsi="Arial" w:cs="Arial"/>
          <w:sz w:val="18"/>
          <w:szCs w:val="18"/>
        </w:rPr>
        <w:t xml:space="preserve"> la que lo reemplace</w:t>
      </w:r>
      <w:proofErr w:type="gramStart"/>
      <w:r>
        <w:rPr>
          <w:rFonts w:ascii="Arial" w:hAnsi="Arial" w:cs="Arial"/>
          <w:sz w:val="18"/>
          <w:szCs w:val="18"/>
        </w:rPr>
        <w:t>,  éstas</w:t>
      </w:r>
      <w:proofErr w:type="gramEnd"/>
      <w:r>
        <w:rPr>
          <w:rFonts w:ascii="Arial" w:hAnsi="Arial" w:cs="Arial"/>
          <w:sz w:val="18"/>
          <w:szCs w:val="18"/>
        </w:rPr>
        <w:t xml:space="preserve"> también serán sometidas a una precalificación</w:t>
      </w:r>
      <w:r w:rsidR="00D81A70">
        <w:rPr>
          <w:rFonts w:ascii="Arial" w:hAnsi="Arial" w:cs="Arial"/>
          <w:sz w:val="18"/>
          <w:szCs w:val="18"/>
        </w:rPr>
        <w:t>.</w:t>
      </w:r>
    </w:p>
    <w:p w:rsidR="00F06AC0" w:rsidRDefault="00F06AC0" w:rsidP="00F06AC0">
      <w:pPr>
        <w:ind w:left="567"/>
        <w:rPr>
          <w:rFonts w:ascii="Arial" w:hAnsi="Arial" w:cs="Arial"/>
          <w:sz w:val="18"/>
          <w:szCs w:val="18"/>
        </w:rPr>
      </w:pPr>
    </w:p>
    <w:p w:rsidR="00F06AC0" w:rsidRDefault="00F06AC0" w:rsidP="00D42547">
      <w:pPr>
        <w:rPr>
          <w:rFonts w:ascii="Arial" w:hAnsi="Arial" w:cs="Arial"/>
          <w:sz w:val="18"/>
          <w:szCs w:val="18"/>
        </w:rPr>
      </w:pPr>
      <w:r w:rsidRPr="00F06AC0">
        <w:rPr>
          <w:rFonts w:ascii="Arial" w:hAnsi="Arial" w:cs="Arial"/>
          <w:sz w:val="18"/>
          <w:szCs w:val="18"/>
        </w:rPr>
        <w:t>La evaluación de los antecedentes preliminares considera los siguientes aspectos:</w:t>
      </w:r>
    </w:p>
    <w:p w:rsidR="00F06AC0" w:rsidRDefault="00F06AC0" w:rsidP="00F06AC0">
      <w:pPr>
        <w:ind w:left="567"/>
        <w:rPr>
          <w:rFonts w:ascii="Arial" w:hAnsi="Arial" w:cs="Arial"/>
          <w:sz w:val="18"/>
          <w:szCs w:val="18"/>
        </w:rPr>
      </w:pPr>
    </w:p>
    <w:p w:rsidR="00187AEF" w:rsidRPr="00F06AC0" w:rsidRDefault="00187AEF" w:rsidP="00F06AC0">
      <w:pPr>
        <w:ind w:left="567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F06AC0" w:rsidRPr="00F06AC0" w:rsidTr="00F06AC0">
        <w:trPr>
          <w:trHeight w:val="503"/>
        </w:trPr>
        <w:tc>
          <w:tcPr>
            <w:tcW w:w="6379" w:type="dxa"/>
            <w:shd w:val="pct20" w:color="auto" w:fill="auto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Experiencia-Calidad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Calificación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Default="00F06AC0" w:rsidP="00293A85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D5D">
              <w:rPr>
                <w:rFonts w:ascii="Arial" w:hAnsi="Arial" w:cs="Arial"/>
                <w:b/>
                <w:sz w:val="18"/>
                <w:szCs w:val="18"/>
              </w:rPr>
              <w:t>Experiencia del proveedor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 en soluciones similares en la minería</w:t>
            </w:r>
            <w:proofErr w:type="gramStart"/>
            <w:r w:rsidRPr="00F06AC0">
              <w:rPr>
                <w:rFonts w:ascii="Arial" w:hAnsi="Arial" w:cs="Arial"/>
                <w:sz w:val="18"/>
                <w:szCs w:val="18"/>
              </w:rPr>
              <w:t>:3</w:t>
            </w:r>
            <w:proofErr w:type="gramEnd"/>
            <w:r w:rsidRPr="00F06AC0">
              <w:rPr>
                <w:rFonts w:ascii="Arial" w:hAnsi="Arial" w:cs="Arial"/>
                <w:sz w:val="18"/>
                <w:szCs w:val="18"/>
              </w:rPr>
              <w:t xml:space="preserve"> referencias de negocios en los últimos </w:t>
            </w:r>
            <w:r w:rsidR="00293A85">
              <w:rPr>
                <w:rFonts w:ascii="Arial" w:hAnsi="Arial" w:cs="Arial"/>
                <w:sz w:val="18"/>
                <w:szCs w:val="18"/>
              </w:rPr>
              <w:t>3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 años.</w:t>
            </w:r>
          </w:p>
          <w:p w:rsidR="00293A85" w:rsidRPr="00F06AC0" w:rsidRDefault="00293A85" w:rsidP="006C3F0C">
            <w:pPr>
              <w:pStyle w:val="Encabezado"/>
              <w:tabs>
                <w:tab w:val="clear" w:pos="4419"/>
                <w:tab w:val="clear" w:pos="8838"/>
              </w:tabs>
              <w:ind w:left="60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evaluará experiencia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expecífica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relación al suministro de </w:t>
            </w:r>
            <w:r w:rsidR="000E4D5D">
              <w:rPr>
                <w:rFonts w:ascii="Arial" w:hAnsi="Arial" w:cs="Arial"/>
                <w:sz w:val="18"/>
                <w:szCs w:val="18"/>
              </w:rPr>
              <w:t>Equipos de Levante.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F06AC0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C0">
              <w:rPr>
                <w:rFonts w:ascii="Arial" w:hAnsi="Arial" w:cs="Arial"/>
                <w:sz w:val="18"/>
                <w:szCs w:val="18"/>
              </w:rPr>
              <w:t>Certificación de Calidad: se evaluará</w:t>
            </w:r>
            <w:r w:rsidR="00BA7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D5D">
              <w:rPr>
                <w:rFonts w:ascii="Arial" w:hAnsi="Arial" w:cs="Arial"/>
                <w:b/>
                <w:sz w:val="18"/>
                <w:szCs w:val="18"/>
              </w:rPr>
              <w:t>Certificado de calidad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 actualizado</w:t>
            </w:r>
            <w:r w:rsidR="006C3F0C">
              <w:rPr>
                <w:rFonts w:ascii="Arial" w:hAnsi="Arial" w:cs="Arial"/>
                <w:sz w:val="18"/>
                <w:szCs w:val="18"/>
              </w:rPr>
              <w:t xml:space="preserve"> de los productos, de la empresa o del fabricante para el caso de las empresas que actúan en carácter de representante o distribuidor oficial</w:t>
            </w:r>
            <w:r w:rsidRPr="00F06AC0">
              <w:rPr>
                <w:rFonts w:ascii="Arial" w:hAnsi="Arial" w:cs="Arial"/>
                <w:sz w:val="18"/>
                <w:szCs w:val="18"/>
              </w:rPr>
              <w:t>.</w:t>
            </w:r>
            <w:r w:rsidR="006C3F0C">
              <w:rPr>
                <w:rFonts w:ascii="Arial" w:hAnsi="Arial" w:cs="Arial"/>
                <w:sz w:val="18"/>
                <w:szCs w:val="18"/>
              </w:rPr>
              <w:t xml:space="preserve">  Además emitido por un organismo externo competente e </w:t>
            </w:r>
            <w:proofErr w:type="spellStart"/>
            <w:r w:rsidR="006C3F0C">
              <w:rPr>
                <w:rFonts w:ascii="Arial" w:hAnsi="Arial" w:cs="Arial"/>
                <w:sz w:val="18"/>
                <w:szCs w:val="18"/>
              </w:rPr>
              <w:t>idependiente</w:t>
            </w:r>
            <w:proofErr w:type="spellEnd"/>
            <w:r w:rsidR="006C3F0C">
              <w:rPr>
                <w:rFonts w:ascii="Arial" w:hAnsi="Arial" w:cs="Arial"/>
                <w:sz w:val="18"/>
                <w:szCs w:val="18"/>
              </w:rPr>
              <w:t xml:space="preserve"> que certifique el cumplimiento de una norma.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0E4D5D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D5D">
              <w:rPr>
                <w:rFonts w:ascii="Arial" w:hAnsi="Arial" w:cs="Arial"/>
                <w:b/>
                <w:sz w:val="18"/>
                <w:szCs w:val="18"/>
              </w:rPr>
              <w:t xml:space="preserve">Carpeta </w:t>
            </w:r>
            <w:r w:rsidR="000E4D5D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0E4D5D">
              <w:rPr>
                <w:rFonts w:ascii="Arial" w:hAnsi="Arial" w:cs="Arial"/>
                <w:b/>
                <w:sz w:val="18"/>
                <w:szCs w:val="18"/>
              </w:rPr>
              <w:t>ributaria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 los últimos 2 años. Se evaluará si la empresa ha tenido actividades tributarias en este período.</w:t>
            </w:r>
            <w:r w:rsidR="006C3F0C">
              <w:rPr>
                <w:rFonts w:ascii="Arial" w:hAnsi="Arial" w:cs="Arial"/>
                <w:sz w:val="18"/>
                <w:szCs w:val="18"/>
              </w:rPr>
              <w:t xml:space="preserve">  Aplica sólo para proveedores que actualmente no están en REGIC y que deben iniciar su inscripción.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</w:tbl>
    <w:p w:rsidR="00DD7F61" w:rsidRDefault="00DD7F61" w:rsidP="00DD7F61">
      <w:pPr>
        <w:pStyle w:val="Default"/>
        <w:jc w:val="both"/>
        <w:rPr>
          <w:sz w:val="18"/>
          <w:szCs w:val="18"/>
        </w:rPr>
      </w:pPr>
    </w:p>
    <w:p w:rsidR="00D81A70" w:rsidRDefault="00D81A70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E1FD5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E1FD5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6.</w:t>
      </w:r>
      <w:r w:rsidR="00A35BB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</w:t>
      </w:r>
      <w:r w:rsidRPr="004E1FD5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PARTICIPACIÓN EN </w:t>
      </w:r>
      <w:r w:rsidR="00D81A70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EL PROCESO DE PRECALIFICACION </w:t>
      </w:r>
    </w:p>
    <w:p w:rsidR="00D81A70" w:rsidRDefault="00D81A70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D81A70" w:rsidRPr="004B6C26" w:rsidRDefault="00D81A70" w:rsidP="00D81A70">
      <w:pPr>
        <w:pStyle w:val="Default"/>
        <w:jc w:val="both"/>
        <w:rPr>
          <w:sz w:val="18"/>
          <w:szCs w:val="18"/>
        </w:rPr>
      </w:pPr>
    </w:p>
    <w:p w:rsidR="00D81A70" w:rsidRDefault="00D81A70" w:rsidP="00D81A7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participar en este proceso de precalificación, los oferentes deberán enviar correo dirigido al gestor (a) Nancy </w:t>
      </w:r>
      <w:proofErr w:type="gramStart"/>
      <w:r>
        <w:rPr>
          <w:sz w:val="18"/>
          <w:szCs w:val="18"/>
        </w:rPr>
        <w:t>Cortés  C</w:t>
      </w:r>
      <w:proofErr w:type="gramEnd"/>
      <w:r>
        <w:rPr>
          <w:sz w:val="18"/>
          <w:szCs w:val="18"/>
        </w:rPr>
        <w:t xml:space="preserve">., E-mail: </w:t>
      </w:r>
      <w:hyperlink r:id="rId24" w:history="1">
        <w:r w:rsidRPr="004B6EFA">
          <w:rPr>
            <w:rStyle w:val="Hipervnculo"/>
            <w:sz w:val="18"/>
            <w:szCs w:val="18"/>
          </w:rPr>
          <w:t>ncort001@codelco.cl</w:t>
        </w:r>
      </w:hyperlink>
      <w:r>
        <w:rPr>
          <w:sz w:val="18"/>
          <w:szCs w:val="18"/>
        </w:rPr>
        <w:t xml:space="preserve"> con copia a</w:t>
      </w:r>
      <w:r w:rsidR="000E4D5D">
        <w:rPr>
          <w:sz w:val="18"/>
          <w:szCs w:val="18"/>
        </w:rPr>
        <w:t xml:space="preserve"> </w:t>
      </w:r>
      <w:hyperlink r:id="rId25" w:history="1">
        <w:r w:rsidR="000E4D5D" w:rsidRPr="00F16823">
          <w:rPr>
            <w:rStyle w:val="Hipervnculo"/>
            <w:sz w:val="18"/>
            <w:szCs w:val="18"/>
          </w:rPr>
          <w:t>xcort001@codelco.cl</w:t>
        </w:r>
      </w:hyperlink>
      <w:r w:rsidR="000E4D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indicar en asunto: el número de la Licitación </w:t>
      </w:r>
      <w:r w:rsidR="000E4D5D">
        <w:rPr>
          <w:sz w:val="18"/>
          <w:szCs w:val="18"/>
        </w:rPr>
        <w:t>16</w:t>
      </w:r>
      <w:r w:rsidRPr="00636330">
        <w:rPr>
          <w:b/>
          <w:sz w:val="18"/>
          <w:szCs w:val="18"/>
        </w:rPr>
        <w:t>0000</w:t>
      </w:r>
      <w:r w:rsidR="000E4D5D">
        <w:rPr>
          <w:b/>
          <w:sz w:val="18"/>
          <w:szCs w:val="18"/>
        </w:rPr>
        <w:t>1331</w:t>
      </w:r>
      <w:r>
        <w:rPr>
          <w:sz w:val="18"/>
          <w:szCs w:val="18"/>
        </w:rPr>
        <w:t xml:space="preserve"> correspondiente a la Precalificación por </w:t>
      </w:r>
      <w:r w:rsidR="008F1D94">
        <w:rPr>
          <w:sz w:val="18"/>
          <w:szCs w:val="18"/>
        </w:rPr>
        <w:t xml:space="preserve">el suministro de </w:t>
      </w:r>
      <w:r w:rsidR="000E4D5D">
        <w:rPr>
          <w:sz w:val="18"/>
          <w:szCs w:val="18"/>
        </w:rPr>
        <w:t>Equipos de Levante</w:t>
      </w:r>
      <w:r w:rsidR="008F1D9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además indicar razón social </w:t>
      </w:r>
      <w:r w:rsidR="008F1D94">
        <w:rPr>
          <w:sz w:val="18"/>
          <w:szCs w:val="18"/>
        </w:rPr>
        <w:t xml:space="preserve">, </w:t>
      </w:r>
      <w:r>
        <w:rPr>
          <w:sz w:val="18"/>
          <w:szCs w:val="18"/>
        </w:rPr>
        <w:t>RUT de empresa</w:t>
      </w:r>
      <w:r w:rsidR="008F1D94">
        <w:rPr>
          <w:sz w:val="18"/>
          <w:szCs w:val="18"/>
        </w:rPr>
        <w:t>, nombre de contacto y fono</w:t>
      </w:r>
      <w:r>
        <w:rPr>
          <w:sz w:val="18"/>
          <w:szCs w:val="18"/>
        </w:rPr>
        <w:t>.</w:t>
      </w:r>
    </w:p>
    <w:p w:rsidR="00D81A70" w:rsidRDefault="00D81A70" w:rsidP="00D81A70">
      <w:pPr>
        <w:pStyle w:val="Default"/>
        <w:jc w:val="both"/>
        <w:rPr>
          <w:sz w:val="18"/>
          <w:szCs w:val="18"/>
        </w:rPr>
      </w:pPr>
    </w:p>
    <w:p w:rsidR="00D81A70" w:rsidRDefault="00D81A70" w:rsidP="00D81A7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Una vez recibido el correo</w:t>
      </w:r>
      <w:proofErr w:type="gramStart"/>
      <w:r>
        <w:rPr>
          <w:sz w:val="18"/>
          <w:szCs w:val="18"/>
        </w:rPr>
        <w:t>,  Codelco</w:t>
      </w:r>
      <w:proofErr w:type="gramEnd"/>
      <w:r>
        <w:rPr>
          <w:sz w:val="18"/>
          <w:szCs w:val="18"/>
        </w:rPr>
        <w:t xml:space="preserve"> procederá a invitar a los oferentes para que presenten los formularios de precalificación a través del Portal de Compras de Codelco, SRM,  la plataforma de licitaciones electrónicas de Codelco.</w:t>
      </w:r>
    </w:p>
    <w:p w:rsidR="00D81A70" w:rsidRDefault="00D81A70" w:rsidP="00D81A70">
      <w:pPr>
        <w:pStyle w:val="Default"/>
        <w:jc w:val="both"/>
        <w:rPr>
          <w:sz w:val="18"/>
          <w:szCs w:val="18"/>
        </w:rPr>
      </w:pPr>
    </w:p>
    <w:p w:rsidR="00D81A70" w:rsidRDefault="00D81A70" w:rsidP="00D81A7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Los oferentes se deberán ajustar al Calendario del proceso de precalificación indicado en el punto 7 y deberán manifestar su intención de participar hasta el </w:t>
      </w:r>
      <w:r w:rsidR="000E4D5D">
        <w:rPr>
          <w:sz w:val="18"/>
          <w:szCs w:val="18"/>
        </w:rPr>
        <w:t>25</w:t>
      </w:r>
      <w:r>
        <w:rPr>
          <w:sz w:val="18"/>
          <w:szCs w:val="18"/>
        </w:rPr>
        <w:t>-</w:t>
      </w:r>
      <w:r w:rsidR="008F1D94">
        <w:rPr>
          <w:sz w:val="18"/>
          <w:szCs w:val="18"/>
        </w:rPr>
        <w:t>0</w:t>
      </w:r>
      <w:r w:rsidR="000E4D5D">
        <w:rPr>
          <w:sz w:val="18"/>
          <w:szCs w:val="18"/>
        </w:rPr>
        <w:t>6</w:t>
      </w:r>
      <w:r>
        <w:rPr>
          <w:sz w:val="18"/>
          <w:szCs w:val="18"/>
        </w:rPr>
        <w:t>-201</w:t>
      </w:r>
      <w:r w:rsidR="00C23A1B">
        <w:rPr>
          <w:sz w:val="18"/>
          <w:szCs w:val="18"/>
        </w:rPr>
        <w:t>8</w:t>
      </w:r>
      <w:r>
        <w:rPr>
          <w:sz w:val="18"/>
          <w:szCs w:val="18"/>
        </w:rPr>
        <w:t xml:space="preserve"> hasta las 1</w:t>
      </w:r>
      <w:r w:rsidR="008F1D94">
        <w:rPr>
          <w:sz w:val="18"/>
          <w:szCs w:val="18"/>
        </w:rPr>
        <w:t>6</w:t>
      </w:r>
      <w:r>
        <w:rPr>
          <w:sz w:val="18"/>
          <w:szCs w:val="18"/>
        </w:rPr>
        <w:t xml:space="preserve">:00 </w:t>
      </w:r>
      <w:proofErr w:type="spellStart"/>
      <w:r>
        <w:rPr>
          <w:sz w:val="18"/>
          <w:szCs w:val="18"/>
        </w:rPr>
        <w:t>hrs</w:t>
      </w:r>
      <w:proofErr w:type="spellEnd"/>
      <w:r>
        <w:rPr>
          <w:sz w:val="18"/>
          <w:szCs w:val="18"/>
        </w:rPr>
        <w:t xml:space="preserve">. </w:t>
      </w:r>
      <w:r w:rsidR="008F1D94">
        <w:rPr>
          <w:sz w:val="18"/>
          <w:szCs w:val="18"/>
        </w:rPr>
        <w:t>P</w:t>
      </w:r>
      <w:r>
        <w:rPr>
          <w:sz w:val="18"/>
          <w:szCs w:val="18"/>
        </w:rPr>
        <w:t xml:space="preserve">.M., Codelco enviará los antecedentes de  precalificación </w:t>
      </w:r>
      <w:r w:rsidR="00C23A1B">
        <w:rPr>
          <w:sz w:val="18"/>
          <w:szCs w:val="18"/>
        </w:rPr>
        <w:t xml:space="preserve">hasta el </w:t>
      </w:r>
      <w:r w:rsidR="006C3F0C">
        <w:rPr>
          <w:sz w:val="18"/>
          <w:szCs w:val="18"/>
        </w:rPr>
        <w:t>xx</w:t>
      </w:r>
      <w:r>
        <w:rPr>
          <w:sz w:val="18"/>
          <w:szCs w:val="18"/>
        </w:rPr>
        <w:t>-</w:t>
      </w:r>
      <w:r w:rsidR="00C23A1B">
        <w:rPr>
          <w:sz w:val="18"/>
          <w:szCs w:val="18"/>
        </w:rPr>
        <w:t>0</w:t>
      </w:r>
      <w:r w:rsidR="006C3F0C">
        <w:rPr>
          <w:sz w:val="18"/>
          <w:szCs w:val="18"/>
        </w:rPr>
        <w:t>5</w:t>
      </w:r>
      <w:r>
        <w:rPr>
          <w:sz w:val="18"/>
          <w:szCs w:val="18"/>
        </w:rPr>
        <w:t>-201</w:t>
      </w:r>
      <w:r w:rsidR="00C23A1B">
        <w:rPr>
          <w:sz w:val="18"/>
          <w:szCs w:val="18"/>
        </w:rPr>
        <w:t>8</w:t>
      </w:r>
      <w:r>
        <w:rPr>
          <w:sz w:val="18"/>
          <w:szCs w:val="18"/>
        </w:rPr>
        <w:t xml:space="preserve">, </w:t>
      </w:r>
      <w:r w:rsidR="00C23A1B">
        <w:rPr>
          <w:sz w:val="18"/>
          <w:szCs w:val="18"/>
        </w:rPr>
        <w:t xml:space="preserve">hasta </w:t>
      </w:r>
      <w:r>
        <w:rPr>
          <w:sz w:val="18"/>
          <w:szCs w:val="18"/>
        </w:rPr>
        <w:t>las 1</w:t>
      </w:r>
      <w:r w:rsidR="000E4D5D">
        <w:rPr>
          <w:sz w:val="18"/>
          <w:szCs w:val="18"/>
        </w:rPr>
        <w:t>6</w:t>
      </w:r>
      <w:r>
        <w:rPr>
          <w:sz w:val="18"/>
          <w:szCs w:val="18"/>
        </w:rPr>
        <w:t xml:space="preserve">:00 </w:t>
      </w:r>
      <w:proofErr w:type="spellStart"/>
      <w:r>
        <w:rPr>
          <w:sz w:val="18"/>
          <w:szCs w:val="18"/>
        </w:rPr>
        <w:t>Hrs</w:t>
      </w:r>
      <w:proofErr w:type="spellEnd"/>
      <w:r>
        <w:rPr>
          <w:sz w:val="18"/>
          <w:szCs w:val="18"/>
        </w:rPr>
        <w:t>. en caso de recibir algún requerimiento fuera del itinerario, podría quedar fuera de la precalificación y será  de su entera responsabilidad, dado que este proceso se rige por un cronograma que tiene hitos que cumplir.</w:t>
      </w:r>
    </w:p>
    <w:p w:rsidR="00D81A70" w:rsidRPr="004E1FD5" w:rsidRDefault="00D81A70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1151AC" w:rsidRDefault="001151AC" w:rsidP="00223B4C">
      <w:pPr>
        <w:pStyle w:val="Default"/>
        <w:jc w:val="both"/>
        <w:rPr>
          <w:sz w:val="18"/>
          <w:szCs w:val="18"/>
        </w:rPr>
      </w:pPr>
    </w:p>
    <w:p w:rsidR="003E72C6" w:rsidRDefault="00226E9A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7. </w:t>
      </w:r>
      <w:r w:rsidR="00A35BB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</w:t>
      </w: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CALENDARIO D</w:t>
      </w:r>
      <w:r w:rsidR="003E72C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EL PROCESO DE PRECALIFICACION</w:t>
      </w: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0E4D5D" w:rsidRDefault="000E4D5D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226E9A" w:rsidRPr="004E1FD5" w:rsidRDefault="00226E9A" w:rsidP="00226E9A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3A6C91" w:rsidRPr="004B6C26" w:rsidRDefault="003A6C91" w:rsidP="003A6C9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1"/>
        <w:gridCol w:w="2436"/>
        <w:gridCol w:w="2221"/>
        <w:gridCol w:w="1908"/>
      </w:tblGrid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ACTIVIDAD </w:t>
            </w:r>
          </w:p>
        </w:tc>
        <w:tc>
          <w:tcPr>
            <w:tcW w:w="2453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C26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UGAR</w:t>
            </w:r>
          </w:p>
        </w:tc>
        <w:tc>
          <w:tcPr>
            <w:tcW w:w="2259" w:type="dxa"/>
          </w:tcPr>
          <w:p w:rsidR="003E72C6" w:rsidRPr="004B6C26" w:rsidRDefault="003E72C6" w:rsidP="003E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94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2662FA" w:rsidRPr="002662FA" w:rsidRDefault="002662FA" w:rsidP="003E72C6">
            <w:pPr>
              <w:pStyle w:val="Default"/>
              <w:jc w:val="center"/>
              <w:rPr>
                <w:b/>
              </w:rPr>
            </w:pPr>
            <w:r w:rsidRPr="002662FA">
              <w:rPr>
                <w:b/>
              </w:rPr>
              <w:t>-1-</w:t>
            </w:r>
          </w:p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>Publicación Página WEB de Codelco de informe ejecutivo e Invitación por el Portal de Compras</w:t>
            </w:r>
            <w:r w:rsidR="002662FA">
              <w:rPr>
                <w:sz w:val="18"/>
                <w:szCs w:val="18"/>
              </w:rPr>
              <w:t xml:space="preserve"> a proveedores que pertenecen al Registro de Proveedores</w:t>
            </w:r>
            <w:r w:rsidRPr="003E72C6">
              <w:rPr>
                <w:sz w:val="18"/>
                <w:szCs w:val="18"/>
              </w:rPr>
              <w:t xml:space="preserve">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:rsid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WEB CODELCO </w:t>
            </w:r>
          </w:p>
          <w:p w:rsidR="00C23A1B" w:rsidRPr="003E72C6" w:rsidRDefault="00C23A1B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  <w:p w:rsidR="003E72C6" w:rsidRPr="004B6C26" w:rsidRDefault="003E72C6" w:rsidP="003E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2C6">
              <w:rPr>
                <w:rFonts w:ascii="Arial" w:hAnsi="Arial" w:cs="Arial"/>
                <w:sz w:val="18"/>
                <w:szCs w:val="18"/>
              </w:rPr>
              <w:t>PORTAL DE COMPRAS</w:t>
            </w:r>
            <w:r w:rsidR="00C23A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9" w:type="dxa"/>
          </w:tcPr>
          <w:p w:rsidR="006C3F0C" w:rsidRDefault="006C3F0C" w:rsidP="006C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3F0C" w:rsidRDefault="006C3F0C" w:rsidP="006C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2C6" w:rsidRPr="004B6C26" w:rsidRDefault="000E4D5D" w:rsidP="000E4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E72C6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E72C6" w:rsidRPr="004B6C26">
              <w:rPr>
                <w:rFonts w:ascii="Arial" w:hAnsi="Arial" w:cs="Arial"/>
                <w:sz w:val="18"/>
                <w:szCs w:val="18"/>
              </w:rPr>
              <w:t>.201</w:t>
            </w:r>
            <w:r w:rsidR="007C0F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48" w:type="dxa"/>
          </w:tcPr>
          <w:p w:rsidR="006C3F0C" w:rsidRDefault="006C3F0C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3F0C" w:rsidRDefault="006C3F0C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2C6" w:rsidRPr="004B6C26" w:rsidRDefault="000E4D5D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2662FA" w:rsidRPr="002662FA" w:rsidRDefault="002662FA" w:rsidP="003E72C6">
            <w:pPr>
              <w:pStyle w:val="Default"/>
              <w:jc w:val="center"/>
              <w:rPr>
                <w:b/>
              </w:rPr>
            </w:pPr>
            <w:r w:rsidRPr="002662FA">
              <w:rPr>
                <w:b/>
              </w:rPr>
              <w:t>-2-</w:t>
            </w:r>
          </w:p>
          <w:p w:rsidR="003E72C6" w:rsidRPr="003E72C6" w:rsidRDefault="002662FA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 a Gestor de Abastecimiento de Intención de Participación</w:t>
            </w:r>
            <w:r w:rsidR="003E72C6" w:rsidRPr="003E72C6">
              <w:rPr>
                <w:sz w:val="18"/>
                <w:szCs w:val="18"/>
              </w:rPr>
              <w:t xml:space="preserve"> </w:t>
            </w:r>
            <w:r w:rsidR="00BF4A4F">
              <w:rPr>
                <w:sz w:val="18"/>
                <w:szCs w:val="18"/>
              </w:rPr>
              <w:t>(N</w:t>
            </w:r>
            <w:r>
              <w:rPr>
                <w:sz w:val="18"/>
                <w:szCs w:val="18"/>
              </w:rPr>
              <w:t xml:space="preserve">o pertenecen al Registro de Codelco </w:t>
            </w:r>
            <w:r w:rsidR="00642B14">
              <w:rPr>
                <w:sz w:val="18"/>
                <w:szCs w:val="18"/>
              </w:rPr>
              <w:t xml:space="preserve">y NO </w:t>
            </w:r>
            <w:r>
              <w:rPr>
                <w:sz w:val="18"/>
                <w:szCs w:val="18"/>
              </w:rPr>
              <w:t xml:space="preserve"> son proveedores del rubro</w:t>
            </w:r>
            <w:r w:rsidR="00BF4A4F">
              <w:rPr>
                <w:sz w:val="18"/>
                <w:szCs w:val="18"/>
              </w:rPr>
              <w:t>)</w:t>
            </w:r>
          </w:p>
          <w:p w:rsidR="003E72C6" w:rsidRPr="004B6C26" w:rsidRDefault="003E72C6" w:rsidP="00D71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:rsidR="00642B14" w:rsidRDefault="00642B14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642B14" w:rsidRDefault="00642B14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2662FA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Vía </w:t>
            </w:r>
            <w:r w:rsidR="002662FA">
              <w:rPr>
                <w:sz w:val="18"/>
                <w:szCs w:val="18"/>
              </w:rPr>
              <w:t>Correo Electrónico</w:t>
            </w:r>
          </w:p>
          <w:p w:rsidR="002662FA" w:rsidRDefault="003A31C7" w:rsidP="003E72C6">
            <w:pPr>
              <w:pStyle w:val="Default"/>
              <w:jc w:val="center"/>
              <w:rPr>
                <w:sz w:val="18"/>
                <w:szCs w:val="18"/>
              </w:rPr>
            </w:pPr>
            <w:hyperlink r:id="rId26" w:history="1">
              <w:r w:rsidR="006C3F0C" w:rsidRPr="00C000EA">
                <w:rPr>
                  <w:rStyle w:val="Hipervnculo"/>
                  <w:sz w:val="18"/>
                  <w:szCs w:val="18"/>
                </w:rPr>
                <w:t>Ncort001@codelco.cl</w:t>
              </w:r>
            </w:hyperlink>
          </w:p>
          <w:p w:rsidR="002662FA" w:rsidRDefault="000E4D5D" w:rsidP="003E72C6">
            <w:pPr>
              <w:pStyle w:val="Default"/>
              <w:jc w:val="center"/>
              <w:rPr>
                <w:sz w:val="18"/>
                <w:szCs w:val="18"/>
              </w:rPr>
            </w:pPr>
            <w:hyperlink r:id="rId27" w:history="1">
              <w:r w:rsidRPr="00F16823">
                <w:rPr>
                  <w:rStyle w:val="Hipervnculo"/>
                  <w:sz w:val="18"/>
                  <w:szCs w:val="18"/>
                </w:rPr>
                <w:t>Xcort001@codelco.cl</w:t>
              </w:r>
            </w:hyperlink>
          </w:p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:rsidR="006C3F0C" w:rsidRDefault="006C3F0C" w:rsidP="00266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3F0C" w:rsidRDefault="006C3F0C" w:rsidP="00266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3F0C" w:rsidRDefault="006C3F0C" w:rsidP="00266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2C6" w:rsidRPr="004B6C26" w:rsidRDefault="002662FA" w:rsidP="000E4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Hasta el </w:t>
            </w:r>
            <w:r w:rsidR="000E4D5D">
              <w:rPr>
                <w:rFonts w:ascii="Arial" w:hAnsi="Arial" w:cs="Arial"/>
                <w:sz w:val="18"/>
                <w:szCs w:val="18"/>
              </w:rPr>
              <w:t>20</w:t>
            </w:r>
            <w:r w:rsidR="003E72C6">
              <w:rPr>
                <w:rFonts w:ascii="Arial" w:hAnsi="Arial" w:cs="Arial"/>
                <w:sz w:val="18"/>
                <w:szCs w:val="18"/>
              </w:rPr>
              <w:t>.</w:t>
            </w:r>
            <w:r w:rsidR="007C0F09">
              <w:rPr>
                <w:rFonts w:ascii="Arial" w:hAnsi="Arial" w:cs="Arial"/>
                <w:sz w:val="18"/>
                <w:szCs w:val="18"/>
              </w:rPr>
              <w:t>0</w:t>
            </w:r>
            <w:r w:rsidR="000E4D5D">
              <w:rPr>
                <w:rFonts w:ascii="Arial" w:hAnsi="Arial" w:cs="Arial"/>
                <w:sz w:val="18"/>
                <w:szCs w:val="18"/>
              </w:rPr>
              <w:t>6</w:t>
            </w:r>
            <w:r w:rsidR="003E72C6" w:rsidRPr="004B6C26">
              <w:rPr>
                <w:rFonts w:ascii="Arial" w:hAnsi="Arial" w:cs="Arial"/>
                <w:sz w:val="18"/>
                <w:szCs w:val="18"/>
              </w:rPr>
              <w:t>.201</w:t>
            </w:r>
            <w:r w:rsidR="007C0F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48" w:type="dxa"/>
          </w:tcPr>
          <w:p w:rsidR="006C3F0C" w:rsidRDefault="006C3F0C" w:rsidP="00266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3F0C" w:rsidRDefault="006C3F0C" w:rsidP="00266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3F0C" w:rsidRDefault="006C3F0C" w:rsidP="00266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2C6" w:rsidRPr="004B6C26" w:rsidRDefault="003E72C6" w:rsidP="00266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Hasta las 1</w:t>
            </w:r>
            <w:r w:rsidR="00925C28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:00 </w:t>
            </w:r>
            <w:proofErr w:type="spellStart"/>
            <w:r w:rsidR="002662FA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1D94" w:rsidRPr="004B6C26" w:rsidTr="00ED67FA">
        <w:trPr>
          <w:trHeight w:val="552"/>
        </w:trPr>
        <w:tc>
          <w:tcPr>
            <w:tcW w:w="3229" w:type="dxa"/>
          </w:tcPr>
          <w:p w:rsidR="002662FA" w:rsidRPr="002662FA" w:rsidRDefault="002662FA" w:rsidP="003E72C6">
            <w:pPr>
              <w:pStyle w:val="Default"/>
              <w:jc w:val="center"/>
              <w:rPr>
                <w:b/>
              </w:rPr>
            </w:pPr>
            <w:r w:rsidRPr="002662FA">
              <w:rPr>
                <w:b/>
              </w:rPr>
              <w:t>-3-</w:t>
            </w:r>
          </w:p>
          <w:p w:rsidR="008F1D94" w:rsidRDefault="008F1D94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Invitación por el Portal de Compras</w:t>
            </w:r>
            <w:r w:rsidR="00BF4A4F">
              <w:rPr>
                <w:sz w:val="18"/>
                <w:szCs w:val="18"/>
              </w:rPr>
              <w:t xml:space="preserve"> (De Actividad -2-)</w:t>
            </w:r>
          </w:p>
          <w:p w:rsidR="00BF4A4F" w:rsidRPr="003E72C6" w:rsidRDefault="00BF4A4F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6C3F0C" w:rsidRDefault="006C3F0C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6C3F0C" w:rsidRDefault="006C3F0C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F1D94" w:rsidRPr="003E72C6" w:rsidRDefault="008F1D94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PORTAL DE COMPRAS</w:t>
            </w:r>
          </w:p>
        </w:tc>
        <w:tc>
          <w:tcPr>
            <w:tcW w:w="2259" w:type="dxa"/>
          </w:tcPr>
          <w:p w:rsidR="006C3F0C" w:rsidRDefault="006C3F0C" w:rsidP="007C0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3F0C" w:rsidRDefault="006C3F0C" w:rsidP="007C0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1D94" w:rsidRDefault="002662FA" w:rsidP="00642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Hasta el </w:t>
            </w:r>
            <w:r w:rsidR="00642B14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642B1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.201</w:t>
            </w:r>
            <w:r w:rsidR="00642B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48" w:type="dxa"/>
          </w:tcPr>
          <w:p w:rsidR="006C3F0C" w:rsidRDefault="006C3F0C" w:rsidP="0092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3F0C" w:rsidRDefault="006C3F0C" w:rsidP="0092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1D94" w:rsidRDefault="002662FA" w:rsidP="0092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Hasta las 16:00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1D94" w:rsidRPr="004B6C26" w:rsidTr="00ED67FA">
        <w:trPr>
          <w:trHeight w:val="552"/>
        </w:trPr>
        <w:tc>
          <w:tcPr>
            <w:tcW w:w="3229" w:type="dxa"/>
          </w:tcPr>
          <w:p w:rsidR="00BF4A4F" w:rsidRPr="00BF4A4F" w:rsidRDefault="00BF4A4F" w:rsidP="003E72C6">
            <w:pPr>
              <w:pStyle w:val="Default"/>
              <w:jc w:val="center"/>
              <w:rPr>
                <w:b/>
              </w:rPr>
            </w:pPr>
            <w:r w:rsidRPr="00BF4A4F">
              <w:rPr>
                <w:b/>
              </w:rPr>
              <w:t>-4-</w:t>
            </w:r>
          </w:p>
          <w:p w:rsidR="008F1D94" w:rsidRDefault="008F1D94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Recepción de Antecedentes de Precalificación</w:t>
            </w:r>
          </w:p>
        </w:tc>
        <w:tc>
          <w:tcPr>
            <w:tcW w:w="2453" w:type="dxa"/>
          </w:tcPr>
          <w:p w:rsidR="000125A5" w:rsidRDefault="000125A5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F1D94" w:rsidRDefault="00BF4A4F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PORTAL DE COMPRAS</w:t>
            </w:r>
          </w:p>
        </w:tc>
        <w:tc>
          <w:tcPr>
            <w:tcW w:w="2259" w:type="dxa"/>
          </w:tcPr>
          <w:p w:rsidR="000125A5" w:rsidRDefault="000125A5" w:rsidP="007C0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1D94" w:rsidRDefault="00BF4A4F" w:rsidP="00642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Hasta el </w:t>
            </w:r>
            <w:r w:rsidR="00642B14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  <w:r w:rsidR="00642B1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-201</w:t>
            </w:r>
            <w:r w:rsidR="000125A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48" w:type="dxa"/>
          </w:tcPr>
          <w:p w:rsidR="000125A5" w:rsidRDefault="000125A5" w:rsidP="0092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1D94" w:rsidRDefault="00BF4A4F" w:rsidP="0092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Hasta las 16:00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BF4A4F" w:rsidRPr="00BF4A4F" w:rsidRDefault="00BF4A4F" w:rsidP="003E7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A4F">
              <w:rPr>
                <w:rFonts w:ascii="Arial" w:hAnsi="Arial" w:cs="Arial"/>
                <w:b/>
                <w:sz w:val="24"/>
                <w:szCs w:val="24"/>
              </w:rPr>
              <w:t>-5-</w:t>
            </w:r>
          </w:p>
          <w:p w:rsidR="003E72C6" w:rsidRPr="004B6C26" w:rsidRDefault="003E72C6" w:rsidP="003E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26"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 xml:space="preserve">sultado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Precalificacion</w:t>
            </w:r>
            <w:proofErr w:type="spellEnd"/>
          </w:p>
        </w:tc>
        <w:tc>
          <w:tcPr>
            <w:tcW w:w="2453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Vía correo electrónico a los proponentes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:rsidR="003E72C6" w:rsidRPr="004B6C26" w:rsidRDefault="00642B14" w:rsidP="00642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03400F">
              <w:rPr>
                <w:rFonts w:ascii="Arial" w:hAnsi="Arial" w:cs="Arial"/>
                <w:sz w:val="18"/>
                <w:szCs w:val="18"/>
              </w:rPr>
              <w:t>.</w:t>
            </w:r>
            <w:r w:rsidR="007C0F0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bookmarkStart w:id="0" w:name="_GoBack"/>
            <w:bookmarkEnd w:id="0"/>
            <w:r w:rsidR="003E72C6" w:rsidRPr="004B6C26">
              <w:rPr>
                <w:rFonts w:ascii="Arial" w:hAnsi="Arial" w:cs="Arial"/>
                <w:sz w:val="18"/>
                <w:szCs w:val="18"/>
              </w:rPr>
              <w:t>.201</w:t>
            </w:r>
            <w:r w:rsidR="007C0F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4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6C91" w:rsidRPr="004B6C26" w:rsidRDefault="003A6C91" w:rsidP="003A6C91">
      <w:pPr>
        <w:ind w:left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8E58F0" w:rsidRDefault="00BB511E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>Cualquier alteración de este cronograma será comunicado oportunamente vía Portal</w:t>
      </w:r>
      <w:r w:rsidR="001151AC">
        <w:rPr>
          <w:sz w:val="18"/>
          <w:szCs w:val="18"/>
        </w:rPr>
        <w:t xml:space="preserve"> de Compras a todos los</w:t>
      </w:r>
      <w:r w:rsidR="007C0F09">
        <w:rPr>
          <w:sz w:val="18"/>
          <w:szCs w:val="18"/>
        </w:rPr>
        <w:t xml:space="preserve"> </w:t>
      </w:r>
      <w:r w:rsidR="001151AC">
        <w:rPr>
          <w:sz w:val="18"/>
          <w:szCs w:val="18"/>
        </w:rPr>
        <w:t>Proponentes.</w:t>
      </w:r>
    </w:p>
    <w:p w:rsidR="00C23A1B" w:rsidRDefault="00C23A1B" w:rsidP="00223B4C">
      <w:pPr>
        <w:pStyle w:val="Default"/>
        <w:jc w:val="both"/>
        <w:rPr>
          <w:sz w:val="18"/>
          <w:szCs w:val="18"/>
        </w:rPr>
      </w:pPr>
    </w:p>
    <w:p w:rsidR="00C23A1B" w:rsidRDefault="00C23A1B" w:rsidP="00223B4C">
      <w:pPr>
        <w:pStyle w:val="Default"/>
        <w:jc w:val="both"/>
        <w:rPr>
          <w:sz w:val="18"/>
          <w:szCs w:val="18"/>
        </w:rPr>
      </w:pPr>
    </w:p>
    <w:p w:rsidR="00C23A1B" w:rsidRDefault="00C23A1B" w:rsidP="00C23A1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continuar con el proceso del suministro de </w:t>
      </w:r>
      <w:r w:rsidR="000125A5">
        <w:rPr>
          <w:sz w:val="18"/>
          <w:szCs w:val="18"/>
        </w:rPr>
        <w:t xml:space="preserve">Válvulas </w:t>
      </w:r>
      <w:proofErr w:type="spellStart"/>
      <w:r w:rsidR="000125A5">
        <w:rPr>
          <w:sz w:val="18"/>
          <w:szCs w:val="18"/>
        </w:rPr>
        <w:t>Dampers</w:t>
      </w:r>
      <w:proofErr w:type="spellEnd"/>
      <w:r>
        <w:rPr>
          <w:sz w:val="18"/>
          <w:szCs w:val="18"/>
        </w:rPr>
        <w:t xml:space="preserve"> y después de evaluar a los oferentes que presentaron los antecedentes en la etapa I de la precalificación,  los proveedores que calificaron y cumplieron con los criterios de calificación serán invitados a participar y presentar Oferta Técnica y Económica </w:t>
      </w:r>
      <w:r w:rsidR="00A3123A">
        <w:rPr>
          <w:sz w:val="18"/>
          <w:szCs w:val="18"/>
        </w:rPr>
        <w:t xml:space="preserve">a través del </w:t>
      </w:r>
      <w:r>
        <w:rPr>
          <w:sz w:val="18"/>
          <w:szCs w:val="18"/>
        </w:rPr>
        <w:t xml:space="preserve"> Portal de Compras.</w:t>
      </w:r>
    </w:p>
    <w:p w:rsidR="00C23A1B" w:rsidRDefault="00C23A1B" w:rsidP="00223B4C">
      <w:pPr>
        <w:pStyle w:val="Default"/>
        <w:jc w:val="both"/>
        <w:rPr>
          <w:sz w:val="18"/>
          <w:szCs w:val="18"/>
        </w:rPr>
      </w:pPr>
    </w:p>
    <w:p w:rsidR="007C0F09" w:rsidRDefault="007C0F09" w:rsidP="00223B4C">
      <w:pPr>
        <w:pStyle w:val="Default"/>
        <w:jc w:val="both"/>
        <w:rPr>
          <w:sz w:val="18"/>
          <w:szCs w:val="18"/>
        </w:rPr>
      </w:pPr>
    </w:p>
    <w:p w:rsidR="007C0F09" w:rsidRDefault="007C0F09" w:rsidP="00223B4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Atentamente,</w:t>
      </w:r>
    </w:p>
    <w:p w:rsidR="007C0F09" w:rsidRDefault="007C0F09" w:rsidP="00223B4C">
      <w:pPr>
        <w:pStyle w:val="Default"/>
        <w:jc w:val="both"/>
        <w:rPr>
          <w:sz w:val="18"/>
          <w:szCs w:val="18"/>
        </w:rPr>
      </w:pPr>
    </w:p>
    <w:p w:rsidR="007C0F09" w:rsidRDefault="007C0F09" w:rsidP="00223B4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Compras para Proyectos</w:t>
      </w:r>
    </w:p>
    <w:p w:rsidR="007C0F09" w:rsidRDefault="007C0F09" w:rsidP="00223B4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Dirección Abastecimiento</w:t>
      </w:r>
    </w:p>
    <w:p w:rsidR="007C0F09" w:rsidRDefault="007C0F09" w:rsidP="00223B4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Codelco Chile, </w:t>
      </w:r>
      <w:proofErr w:type="spellStart"/>
      <w:r>
        <w:rPr>
          <w:sz w:val="18"/>
          <w:szCs w:val="18"/>
        </w:rPr>
        <w:t>Div.Chuquicamata</w:t>
      </w:r>
      <w:proofErr w:type="spellEnd"/>
    </w:p>
    <w:p w:rsidR="007C0F09" w:rsidRPr="004B6C26" w:rsidRDefault="007C0F09" w:rsidP="00223B4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Fono: 55-2327233</w:t>
      </w:r>
    </w:p>
    <w:sectPr w:rsidR="007C0F09" w:rsidRPr="004B6C26" w:rsidSect="00711E46">
      <w:footerReference w:type="default" r:id="rId28"/>
      <w:pgSz w:w="12240" w:h="15840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C7" w:rsidRDefault="003A31C7" w:rsidP="00711E46">
      <w:r>
        <w:separator/>
      </w:r>
    </w:p>
  </w:endnote>
  <w:endnote w:type="continuationSeparator" w:id="0">
    <w:p w:rsidR="003A31C7" w:rsidRDefault="003A31C7" w:rsidP="0071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46" w:rsidRDefault="00711E46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PRECALIFICACION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931FA2">
      <w:fldChar w:fldCharType="begin"/>
    </w:r>
    <w:r w:rsidR="00931FA2">
      <w:instrText xml:space="preserve"> PAGE   \* MERGEFORMAT </w:instrText>
    </w:r>
    <w:r w:rsidR="00931FA2">
      <w:fldChar w:fldCharType="separate"/>
    </w:r>
    <w:r w:rsidR="00642B14" w:rsidRPr="00642B14">
      <w:rPr>
        <w:rFonts w:asciiTheme="majorHAnsi" w:hAnsiTheme="majorHAnsi"/>
        <w:noProof/>
      </w:rPr>
      <w:t>10</w:t>
    </w:r>
    <w:r w:rsidR="00931FA2">
      <w:rPr>
        <w:rFonts w:asciiTheme="majorHAnsi" w:hAnsiTheme="majorHAnsi"/>
        <w:noProof/>
      </w:rPr>
      <w:fldChar w:fldCharType="end"/>
    </w:r>
  </w:p>
  <w:p w:rsidR="00711E46" w:rsidRDefault="00711E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C7" w:rsidRDefault="003A31C7" w:rsidP="00711E46">
      <w:r>
        <w:separator/>
      </w:r>
    </w:p>
  </w:footnote>
  <w:footnote w:type="continuationSeparator" w:id="0">
    <w:p w:rsidR="003A31C7" w:rsidRDefault="003A31C7" w:rsidP="0071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A2ED1"/>
    <w:multiLevelType w:val="hybridMultilevel"/>
    <w:tmpl w:val="3A960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460B0"/>
    <w:multiLevelType w:val="hybridMultilevel"/>
    <w:tmpl w:val="062652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4C"/>
    <w:rsid w:val="000125A5"/>
    <w:rsid w:val="00013569"/>
    <w:rsid w:val="0003400F"/>
    <w:rsid w:val="00047ECD"/>
    <w:rsid w:val="00071F26"/>
    <w:rsid w:val="00096576"/>
    <w:rsid w:val="000A2398"/>
    <w:rsid w:val="000A39F1"/>
    <w:rsid w:val="000A7102"/>
    <w:rsid w:val="000E4D5D"/>
    <w:rsid w:val="001151AC"/>
    <w:rsid w:val="00117572"/>
    <w:rsid w:val="001553DF"/>
    <w:rsid w:val="00187AEF"/>
    <w:rsid w:val="00223B4C"/>
    <w:rsid w:val="00226E9A"/>
    <w:rsid w:val="00265A62"/>
    <w:rsid w:val="002662FA"/>
    <w:rsid w:val="00293A85"/>
    <w:rsid w:val="0029585D"/>
    <w:rsid w:val="002A3FE4"/>
    <w:rsid w:val="002B2007"/>
    <w:rsid w:val="002D3516"/>
    <w:rsid w:val="002E4408"/>
    <w:rsid w:val="002F77D4"/>
    <w:rsid w:val="00333B22"/>
    <w:rsid w:val="0037279D"/>
    <w:rsid w:val="003854E8"/>
    <w:rsid w:val="003A31C7"/>
    <w:rsid w:val="003A6C91"/>
    <w:rsid w:val="003B41B0"/>
    <w:rsid w:val="003E72C6"/>
    <w:rsid w:val="0041734C"/>
    <w:rsid w:val="00441660"/>
    <w:rsid w:val="004577D4"/>
    <w:rsid w:val="004B6C26"/>
    <w:rsid w:val="004D6BAF"/>
    <w:rsid w:val="004E1FD5"/>
    <w:rsid w:val="00540ED3"/>
    <w:rsid w:val="00576844"/>
    <w:rsid w:val="00620CC2"/>
    <w:rsid w:val="006314FB"/>
    <w:rsid w:val="00642B14"/>
    <w:rsid w:val="00660A2C"/>
    <w:rsid w:val="00661818"/>
    <w:rsid w:val="00680CDF"/>
    <w:rsid w:val="006C31E5"/>
    <w:rsid w:val="006C3F0C"/>
    <w:rsid w:val="00711E46"/>
    <w:rsid w:val="00732DA7"/>
    <w:rsid w:val="00751AC8"/>
    <w:rsid w:val="007827D6"/>
    <w:rsid w:val="007A4AAD"/>
    <w:rsid w:val="007A73B6"/>
    <w:rsid w:val="007C0F09"/>
    <w:rsid w:val="00815E8C"/>
    <w:rsid w:val="008360A8"/>
    <w:rsid w:val="008613C4"/>
    <w:rsid w:val="00887789"/>
    <w:rsid w:val="00893F9D"/>
    <w:rsid w:val="008A7391"/>
    <w:rsid w:val="008C4073"/>
    <w:rsid w:val="008E58F0"/>
    <w:rsid w:val="008F1D94"/>
    <w:rsid w:val="0092228C"/>
    <w:rsid w:val="009252DF"/>
    <w:rsid w:val="00925C28"/>
    <w:rsid w:val="00931FA2"/>
    <w:rsid w:val="009545A9"/>
    <w:rsid w:val="009833AA"/>
    <w:rsid w:val="009D5977"/>
    <w:rsid w:val="00A3123A"/>
    <w:rsid w:val="00A35BB7"/>
    <w:rsid w:val="00A41D6A"/>
    <w:rsid w:val="00A441AA"/>
    <w:rsid w:val="00A6647B"/>
    <w:rsid w:val="00A87792"/>
    <w:rsid w:val="00B56221"/>
    <w:rsid w:val="00B76DB8"/>
    <w:rsid w:val="00B83120"/>
    <w:rsid w:val="00BA71FF"/>
    <w:rsid w:val="00BB511E"/>
    <w:rsid w:val="00BF4A4F"/>
    <w:rsid w:val="00C23A1B"/>
    <w:rsid w:val="00D42547"/>
    <w:rsid w:val="00D714C8"/>
    <w:rsid w:val="00D80EF7"/>
    <w:rsid w:val="00D81A70"/>
    <w:rsid w:val="00DD7F61"/>
    <w:rsid w:val="00E27045"/>
    <w:rsid w:val="00E35001"/>
    <w:rsid w:val="00E53818"/>
    <w:rsid w:val="00E731F9"/>
    <w:rsid w:val="00E8277D"/>
    <w:rsid w:val="00EA70D9"/>
    <w:rsid w:val="00ED67FA"/>
    <w:rsid w:val="00EF4257"/>
    <w:rsid w:val="00EF5CA5"/>
    <w:rsid w:val="00F0544D"/>
    <w:rsid w:val="00F06AC0"/>
    <w:rsid w:val="00F84D63"/>
    <w:rsid w:val="00FD143E"/>
    <w:rsid w:val="00FD4A74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B0E66-FD8A-4400-BB85-06EA8ACB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680CDF"/>
    <w:pPr>
      <w:tabs>
        <w:tab w:val="center" w:pos="4419"/>
        <w:tab w:val="right" w:pos="8838"/>
      </w:tabs>
    </w:pPr>
    <w:rPr>
      <w:lang w:val="es-ES" w:bidi="he-IL"/>
    </w:rPr>
  </w:style>
  <w:style w:type="character" w:customStyle="1" w:styleId="EncabezadoCar">
    <w:name w:val="Encabezado Car"/>
    <w:basedOn w:val="Fuentedeprrafopredeter"/>
    <w:link w:val="Encabezado"/>
    <w:uiPriority w:val="99"/>
    <w:rsid w:val="00680CDF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711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E4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mailto:Ncort001@codelco.c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mailto:xcort001@codelco.c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mailto:ncort001@codelco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mailto:Xcort001@codelco.c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Cortés Castillo Nancy (Codelco-Chuquicamata)</cp:lastModifiedBy>
  <cp:revision>2</cp:revision>
  <cp:lastPrinted>2016-04-07T18:21:00Z</cp:lastPrinted>
  <dcterms:created xsi:type="dcterms:W3CDTF">2018-06-18T14:24:00Z</dcterms:created>
  <dcterms:modified xsi:type="dcterms:W3CDTF">2018-06-18T14:24:00Z</dcterms:modified>
</cp:coreProperties>
</file>