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EDE0" w14:textId="01887CF3" w:rsidR="000E6257" w:rsidRDefault="000E6257" w:rsidP="000E6257">
      <w:pPr>
        <w:spacing w:after="0"/>
        <w:jc w:val="center"/>
      </w:pPr>
      <w:r w:rsidRPr="000E6257">
        <w:rPr>
          <w:b/>
          <w:bCs/>
        </w:rPr>
        <w:t>SEGURO POR MUERTE ACCIDENTAL E INCAPACIDAD PERMANENTE</w:t>
      </w:r>
    </w:p>
    <w:p w14:paraId="38FF1B5B" w14:textId="6858F9F8" w:rsidR="005C39CB" w:rsidRDefault="000E6257" w:rsidP="000E6257">
      <w:pPr>
        <w:spacing w:after="0"/>
        <w:jc w:val="center"/>
      </w:pPr>
      <w:r>
        <w:t>Procedimientos para suscripción y uso (vigencia desde el 17 de abril de 2023 al 16 de abril de 2024)</w:t>
      </w:r>
    </w:p>
    <w:p w14:paraId="3D53F2D5" w14:textId="5897A387" w:rsidR="000E6257" w:rsidRDefault="000E6257" w:rsidP="000E6257"/>
    <w:p w14:paraId="0A65AA4B" w14:textId="26E99D1D" w:rsidR="000E6257" w:rsidRPr="000E6257" w:rsidRDefault="000E6257" w:rsidP="000E6257">
      <w:pPr>
        <w:pStyle w:val="Prrafodelista"/>
        <w:numPr>
          <w:ilvl w:val="0"/>
          <w:numId w:val="1"/>
        </w:numPr>
        <w:jc w:val="both"/>
        <w:rPr>
          <w:b/>
          <w:bCs/>
        </w:rPr>
      </w:pPr>
      <w:r>
        <w:t xml:space="preserve">Antecedentes ASEGURADORA: </w:t>
      </w:r>
      <w:r w:rsidRPr="000E6257">
        <w:rPr>
          <w:b/>
          <w:bCs/>
        </w:rPr>
        <w:t>MetLife Chile Seguros de Vida S.A.</w:t>
      </w:r>
    </w:p>
    <w:p w14:paraId="56D79F7D" w14:textId="77777777" w:rsidR="000E6257" w:rsidRDefault="000E6257" w:rsidP="000E6257">
      <w:pPr>
        <w:pStyle w:val="Prrafodelista"/>
        <w:ind w:left="1080"/>
      </w:pPr>
    </w:p>
    <w:p w14:paraId="04ECBBB5" w14:textId="57275A75" w:rsidR="00E30E5A" w:rsidRDefault="000E6257" w:rsidP="000E6257">
      <w:pPr>
        <w:pStyle w:val="Prrafodelista"/>
        <w:numPr>
          <w:ilvl w:val="0"/>
          <w:numId w:val="1"/>
        </w:numPr>
        <w:jc w:val="both"/>
      </w:pPr>
      <w:r>
        <w:t xml:space="preserve">Contratación del </w:t>
      </w:r>
      <w:r w:rsidR="00216FE4">
        <w:t>s</w:t>
      </w:r>
      <w:r>
        <w:t>eguro</w:t>
      </w:r>
      <w:r w:rsidR="002911DC">
        <w:t>.</w:t>
      </w:r>
      <w:r>
        <w:t xml:space="preserve"> Codelco contrató directamente el </w:t>
      </w:r>
      <w:r w:rsidR="00FC700F">
        <w:t>S</w:t>
      </w:r>
      <w:r>
        <w:t xml:space="preserve">eguro </w:t>
      </w:r>
      <w:r w:rsidR="00FC700F">
        <w:t>C</w:t>
      </w:r>
      <w:r>
        <w:t xml:space="preserve">olectivo de Accidentes Personales, por lo que las </w:t>
      </w:r>
      <w:r w:rsidR="00216FE4">
        <w:t>e</w:t>
      </w:r>
      <w:r>
        <w:t xml:space="preserve">mpresas </w:t>
      </w:r>
      <w:r w:rsidR="00216FE4">
        <w:t>c</w:t>
      </w:r>
      <w:r>
        <w:t xml:space="preserve">ontratistas sólo deberán ponerse en contacto con la </w:t>
      </w:r>
      <w:r w:rsidR="00216FE4">
        <w:t>c</w:t>
      </w:r>
      <w:r>
        <w:t xml:space="preserve">ompañía </w:t>
      </w:r>
      <w:r w:rsidR="00216FE4">
        <w:t>a</w:t>
      </w:r>
      <w:r>
        <w:t>seguradora ante la ocurrencia de un siniestro y/o para efectuar la declaración de beneficiarios</w:t>
      </w:r>
      <w:r w:rsidR="004D5ED3">
        <w:t>(as)</w:t>
      </w:r>
      <w:r>
        <w:t xml:space="preserve">. </w:t>
      </w:r>
    </w:p>
    <w:p w14:paraId="08E9B113" w14:textId="77777777" w:rsidR="00E30E5A" w:rsidRDefault="00E30E5A" w:rsidP="00E30E5A">
      <w:pPr>
        <w:pStyle w:val="Prrafodelista"/>
      </w:pPr>
    </w:p>
    <w:p w14:paraId="238A81BA" w14:textId="19BFC62C" w:rsidR="00E30E5A" w:rsidRDefault="000E6257" w:rsidP="00E30E5A">
      <w:pPr>
        <w:pStyle w:val="Prrafodelista"/>
        <w:jc w:val="both"/>
      </w:pPr>
      <w:r>
        <w:t xml:space="preserve">Eventuales consultas respecto del uso o suscripción del seguro deberán canalizarse a través del respectivo </w:t>
      </w:r>
      <w:r w:rsidR="00216FE4">
        <w:t>a</w:t>
      </w:r>
      <w:r>
        <w:t xml:space="preserve">dministrador de </w:t>
      </w:r>
      <w:r w:rsidR="00216FE4">
        <w:t>c</w:t>
      </w:r>
      <w:r>
        <w:t xml:space="preserve">ontrato. </w:t>
      </w:r>
    </w:p>
    <w:p w14:paraId="6B0C9AD1" w14:textId="77777777" w:rsidR="00E30E5A" w:rsidRDefault="00E30E5A" w:rsidP="00E30E5A">
      <w:pPr>
        <w:pStyle w:val="Prrafodelista"/>
        <w:jc w:val="both"/>
      </w:pPr>
    </w:p>
    <w:p w14:paraId="0A23AFE6" w14:textId="14375689" w:rsidR="000E6257" w:rsidRDefault="000E6257" w:rsidP="00E30E5A">
      <w:pPr>
        <w:pStyle w:val="Prrafodelista"/>
        <w:jc w:val="both"/>
      </w:pPr>
      <w:r>
        <w:t xml:space="preserve">Las </w:t>
      </w:r>
      <w:r w:rsidR="00216FE4">
        <w:t>e</w:t>
      </w:r>
      <w:r>
        <w:t xml:space="preserve">mpresas </w:t>
      </w:r>
      <w:r w:rsidR="00216FE4">
        <w:t>c</w:t>
      </w:r>
      <w:r>
        <w:t xml:space="preserve">ontratistas deberán dar estricto cumplimiento a lo indicado en </w:t>
      </w:r>
      <w:r w:rsidR="00216FE4">
        <w:t>b</w:t>
      </w:r>
      <w:r>
        <w:t xml:space="preserve">ases de </w:t>
      </w:r>
      <w:r w:rsidR="00216FE4">
        <w:t>l</w:t>
      </w:r>
      <w:r>
        <w:t xml:space="preserve">icitación, </w:t>
      </w:r>
      <w:r w:rsidR="00216FE4">
        <w:t>c</w:t>
      </w:r>
      <w:r>
        <w:t xml:space="preserve">ontratos y/o modificaciones a éstos, en lo relativo a este </w:t>
      </w:r>
      <w:r w:rsidR="00216FE4">
        <w:t>s</w:t>
      </w:r>
      <w:r>
        <w:t>eguro.</w:t>
      </w:r>
    </w:p>
    <w:p w14:paraId="6129ED40" w14:textId="77777777" w:rsidR="000E6257" w:rsidRDefault="000E6257" w:rsidP="000E6257">
      <w:pPr>
        <w:pStyle w:val="Prrafodelista"/>
      </w:pPr>
    </w:p>
    <w:p w14:paraId="4BC3DC34" w14:textId="134DCE1F" w:rsidR="00E30E5A" w:rsidRDefault="000E6257" w:rsidP="000E6257">
      <w:pPr>
        <w:pStyle w:val="Prrafodelista"/>
        <w:numPr>
          <w:ilvl w:val="0"/>
          <w:numId w:val="1"/>
        </w:numPr>
        <w:jc w:val="both"/>
      </w:pPr>
      <w:r>
        <w:t>Para declarar beneficiarios</w:t>
      </w:r>
      <w:r w:rsidR="004D5ED3">
        <w:t>(as)</w:t>
      </w:r>
      <w:r>
        <w:t xml:space="preserve"> del seguro se entenderá como beneficiario</w:t>
      </w:r>
      <w:r w:rsidR="004D5ED3">
        <w:t>(a)</w:t>
      </w:r>
      <w:r>
        <w:t xml:space="preserve"> de la cobertura por muerte accidental a los herederos legales de asegurado o a todas aquellas personas naturales o jurídicas que hayan sido designadas directamente por cada asegurado</w:t>
      </w:r>
      <w:r w:rsidR="004D5ED3">
        <w:t>(a)</w:t>
      </w:r>
      <w:r>
        <w:t xml:space="preserve"> en el formulario de “Designación de Beneficiarios</w:t>
      </w:r>
      <w:r w:rsidR="004D5ED3">
        <w:t>(as)</w:t>
      </w:r>
      <w:r>
        <w:t>”, según el siguiente procedimiento.</w:t>
      </w:r>
    </w:p>
    <w:p w14:paraId="3EDD68F5" w14:textId="77777777" w:rsidR="00E30E5A" w:rsidRDefault="00E30E5A" w:rsidP="00E30E5A">
      <w:pPr>
        <w:pStyle w:val="Prrafodelista"/>
        <w:jc w:val="both"/>
      </w:pPr>
    </w:p>
    <w:p w14:paraId="2C2016D2" w14:textId="2AE92CDE" w:rsidR="00E30E5A" w:rsidRDefault="000E6257" w:rsidP="00E30E5A">
      <w:pPr>
        <w:pStyle w:val="Prrafodelista"/>
        <w:jc w:val="both"/>
      </w:pPr>
      <w:r>
        <w:t>El beneficiario de la cobertura de desmembramiento e incapacidad permanente será siempre el propio asegurado</w:t>
      </w:r>
      <w:r w:rsidR="004D5ED3">
        <w:t>(a)</w:t>
      </w:r>
      <w:r>
        <w:t xml:space="preserve">. </w:t>
      </w:r>
    </w:p>
    <w:p w14:paraId="4A00FF1D" w14:textId="77777777" w:rsidR="00E30E5A" w:rsidRDefault="00E30E5A" w:rsidP="00E30E5A">
      <w:pPr>
        <w:pStyle w:val="Prrafodelista"/>
        <w:jc w:val="both"/>
      </w:pPr>
    </w:p>
    <w:p w14:paraId="68993FBC" w14:textId="284E8F7C" w:rsidR="000E6257" w:rsidRDefault="000E6257" w:rsidP="00E30E5A">
      <w:pPr>
        <w:pStyle w:val="Prrafodelista"/>
        <w:jc w:val="both"/>
      </w:pPr>
      <w:r>
        <w:t xml:space="preserve">Cabe señalar que el seguro tendrá una cobertura por las 24 horas del día los 365 días del año (366 en año bisiesto), independiente del lugar donde ocurra el accidente, si este es “laboral” o “no laboral” para </w:t>
      </w:r>
      <w:r w:rsidR="004D5ED3">
        <w:t>los (las)</w:t>
      </w:r>
      <w:r>
        <w:t xml:space="preserve"> trabajadores</w:t>
      </w:r>
      <w:r w:rsidR="004D5ED3">
        <w:t>(as)</w:t>
      </w:r>
      <w:r>
        <w:t xml:space="preserve"> que presten servicios de manera permanente, continua y exclusiva, dentro de los recintos y/o instalaciones de las divisiones y/o Casa Matriz de C</w:t>
      </w:r>
      <w:r w:rsidR="00216FE4">
        <w:t>odelco</w:t>
      </w:r>
      <w:r>
        <w:t xml:space="preserve">, además de aquellos que presten servicios en proyectos asociados a la Vicepresidencia de </w:t>
      </w:r>
      <w:r w:rsidR="00216FE4">
        <w:t>P</w:t>
      </w:r>
      <w:r>
        <w:t>royectos.</w:t>
      </w:r>
      <w:r w:rsidR="004D5ED3">
        <w:t xml:space="preserve"> Asimismo, para aquellos(as) trabajadores(as) que presten servicios fuera de recintos Codelco, pero dedicados en exclusiva y con el 100% de dedicación de su jornada laboral a los servicios que su empleador (contratista/subcontratista) presta a la Corporación.</w:t>
      </w:r>
    </w:p>
    <w:p w14:paraId="6B69DA49" w14:textId="77777777" w:rsidR="000E6257" w:rsidRDefault="000E6257" w:rsidP="000E6257">
      <w:pPr>
        <w:pStyle w:val="Prrafodelista"/>
      </w:pPr>
    </w:p>
    <w:p w14:paraId="20B40C2A" w14:textId="77777777" w:rsidR="000E6257" w:rsidRPr="00E30E5A" w:rsidRDefault="000E6257" w:rsidP="000E6257">
      <w:pPr>
        <w:rPr>
          <w:b/>
          <w:bCs/>
        </w:rPr>
      </w:pPr>
      <w:r w:rsidRPr="00E30E5A">
        <w:rPr>
          <w:b/>
          <w:bCs/>
        </w:rPr>
        <w:t>Paso 1</w:t>
      </w:r>
    </w:p>
    <w:p w14:paraId="3AED07E8" w14:textId="36B53B58" w:rsidR="000E6257" w:rsidRDefault="000E6257" w:rsidP="000E6257">
      <w:pPr>
        <w:jc w:val="both"/>
      </w:pPr>
      <w:r w:rsidRPr="00E30E5A">
        <w:t>El</w:t>
      </w:r>
      <w:r w:rsidR="004D5ED3">
        <w:t>(</w:t>
      </w:r>
      <w:r w:rsidR="00216FE4">
        <w:t>l</w:t>
      </w:r>
      <w:r w:rsidR="004D5ED3">
        <w:t>a)</w:t>
      </w:r>
      <w:r w:rsidRPr="00E30E5A">
        <w:t xml:space="preserve"> </w:t>
      </w:r>
      <w:r w:rsidR="00216FE4">
        <w:t>t</w:t>
      </w:r>
      <w:r w:rsidRPr="00E30E5A">
        <w:t>rabajador</w:t>
      </w:r>
      <w:r w:rsidR="004D5ED3">
        <w:t>(a)</w:t>
      </w:r>
      <w:r w:rsidRPr="00E30E5A">
        <w:t xml:space="preserve"> o la </w:t>
      </w:r>
      <w:r w:rsidR="00216FE4">
        <w:t>e</w:t>
      </w:r>
      <w:r w:rsidRPr="00E30E5A">
        <w:t xml:space="preserve">mpresa </w:t>
      </w:r>
      <w:r w:rsidR="00216FE4">
        <w:t>c</w:t>
      </w:r>
      <w:r w:rsidRPr="00E30E5A">
        <w:t>ontratista deberá descargar el Formulario de Declaración de Beneficiarios, disponible en http://www.codelco.com</w:t>
      </w:r>
      <w:r w:rsidR="00FC700F">
        <w:t>:</w:t>
      </w:r>
      <w:r w:rsidRPr="00E30E5A">
        <w:t xml:space="preserve"> P</w:t>
      </w:r>
      <w:r w:rsidR="00216FE4">
        <w:t>roveedores/</w:t>
      </w:r>
      <w:r w:rsidRPr="00E30E5A">
        <w:t xml:space="preserve"> Seguros Asociados a Empresas Contratistas</w:t>
      </w:r>
      <w:r w:rsidR="00216FE4">
        <w:t>/</w:t>
      </w:r>
      <w:r w:rsidRPr="00E30E5A">
        <w:t xml:space="preserve"> Vínculo directo: </w:t>
      </w:r>
      <w:hyperlink r:id="rId5" w:history="1">
        <w:r w:rsidRPr="00E30E5A">
          <w:rPr>
            <w:rStyle w:val="Hipervnculo"/>
          </w:rPr>
          <w:t>https://www.codelco.com/seguros-asociados-a-empresas-contratistas/prontus_codelco/2011-08- 01/192508.htm</w:t>
        </w:r>
      </w:hyperlink>
    </w:p>
    <w:p w14:paraId="4D3C5C37" w14:textId="77777777" w:rsidR="000E6257" w:rsidRPr="00E30E5A" w:rsidRDefault="000E6257" w:rsidP="000E6257">
      <w:pPr>
        <w:rPr>
          <w:b/>
          <w:bCs/>
        </w:rPr>
      </w:pPr>
      <w:r w:rsidRPr="00E30E5A">
        <w:rPr>
          <w:b/>
          <w:bCs/>
        </w:rPr>
        <w:t>Paso 2</w:t>
      </w:r>
    </w:p>
    <w:p w14:paraId="73F07E4E" w14:textId="4C08FA55" w:rsidR="000E6257" w:rsidRDefault="000E6257" w:rsidP="000E6257">
      <w:pPr>
        <w:jc w:val="both"/>
      </w:pPr>
      <w:r w:rsidRPr="00E30E5A">
        <w:t>El</w:t>
      </w:r>
      <w:r w:rsidR="004D5ED3">
        <w:t>(la)</w:t>
      </w:r>
      <w:r w:rsidRPr="00E30E5A">
        <w:t xml:space="preserve"> trabajador</w:t>
      </w:r>
      <w:r w:rsidR="004D5ED3">
        <w:t>(a)</w:t>
      </w:r>
      <w:r w:rsidRPr="00E30E5A">
        <w:t xml:space="preserve"> deberá firmar el formulario en triplicado, quedando un ejemplar en su poder con firma, timbre y fecha de recepción por parte de la </w:t>
      </w:r>
      <w:r w:rsidR="00216FE4">
        <w:t>e</w:t>
      </w:r>
      <w:r w:rsidRPr="00E30E5A">
        <w:t xml:space="preserve">mpresa </w:t>
      </w:r>
      <w:r w:rsidR="00216FE4">
        <w:t>c</w:t>
      </w:r>
      <w:r w:rsidRPr="00E30E5A">
        <w:t>ontratista.</w:t>
      </w:r>
      <w:r>
        <w:t xml:space="preserve"> </w:t>
      </w:r>
    </w:p>
    <w:p w14:paraId="12409BC3" w14:textId="77777777" w:rsidR="00E30E5A" w:rsidRDefault="00E30E5A">
      <w:pPr>
        <w:rPr>
          <w:b/>
          <w:bCs/>
          <w:highlight w:val="yellow"/>
        </w:rPr>
      </w:pPr>
      <w:r>
        <w:rPr>
          <w:b/>
          <w:bCs/>
          <w:highlight w:val="yellow"/>
        </w:rPr>
        <w:br w:type="page"/>
      </w:r>
    </w:p>
    <w:p w14:paraId="2FE50DFD" w14:textId="7DF745E0" w:rsidR="000E6257" w:rsidRPr="00E30E5A" w:rsidRDefault="000E6257" w:rsidP="000E6257">
      <w:pPr>
        <w:jc w:val="both"/>
        <w:rPr>
          <w:b/>
          <w:bCs/>
        </w:rPr>
      </w:pPr>
      <w:r w:rsidRPr="00E30E5A">
        <w:rPr>
          <w:b/>
          <w:bCs/>
        </w:rPr>
        <w:lastRenderedPageBreak/>
        <w:t>Paso 3</w:t>
      </w:r>
    </w:p>
    <w:p w14:paraId="4CA9C354" w14:textId="050232BB" w:rsidR="000E6257" w:rsidRDefault="000E6257" w:rsidP="000E6257">
      <w:pPr>
        <w:jc w:val="both"/>
      </w:pPr>
      <w:r w:rsidRPr="00E30E5A">
        <w:t xml:space="preserve">La </w:t>
      </w:r>
      <w:r w:rsidR="00216FE4">
        <w:t>e</w:t>
      </w:r>
      <w:r w:rsidRPr="00E30E5A">
        <w:t xml:space="preserve">mpresa </w:t>
      </w:r>
      <w:r w:rsidR="00216FE4">
        <w:t>c</w:t>
      </w:r>
      <w:r w:rsidRPr="00E30E5A">
        <w:t>ontratista, en un plazo no mayor a 15 días de haber recibido los formularios firmados por parte de los trabajadores</w:t>
      </w:r>
      <w:r w:rsidR="00216FE4">
        <w:t>(as)</w:t>
      </w:r>
      <w:r w:rsidRPr="00E30E5A">
        <w:t>, los remitirá en original a:</w:t>
      </w:r>
    </w:p>
    <w:p w14:paraId="2C08C5ED" w14:textId="5EB926F6" w:rsidR="00561318" w:rsidRPr="00E30E5A" w:rsidRDefault="00000000" w:rsidP="000E6257">
      <w:hyperlink r:id="rId6" w:history="1">
        <w:r w:rsidR="004D271B" w:rsidRPr="00596431">
          <w:rPr>
            <w:rStyle w:val="Hipervnculo"/>
          </w:rPr>
          <w:t>movimientosbenefits@metlife.cl</w:t>
        </w:r>
      </w:hyperlink>
      <w:r w:rsidR="004D271B">
        <w:t xml:space="preserve"> </w:t>
      </w:r>
      <w:r w:rsidR="000E6257" w:rsidRPr="004D271B">
        <w:t xml:space="preserve"> o en su defecto enviar físicamente a:</w:t>
      </w:r>
      <w:r w:rsidR="000E6257" w:rsidRPr="00E30E5A">
        <w:t xml:space="preserve"> </w:t>
      </w:r>
    </w:p>
    <w:p w14:paraId="2FA80D16" w14:textId="04B8D8BA" w:rsidR="00561318" w:rsidRPr="00E30E5A" w:rsidRDefault="00E30E5A" w:rsidP="000E6257">
      <w:r w:rsidRPr="00E30E5A">
        <w:t xml:space="preserve">MetLife Chile </w:t>
      </w:r>
      <w:r w:rsidR="000E6257" w:rsidRPr="00E30E5A">
        <w:t>Seguros de Vida S.A.</w:t>
      </w:r>
    </w:p>
    <w:p w14:paraId="404A660C" w14:textId="1999E792" w:rsidR="00561318" w:rsidRPr="00E30E5A" w:rsidRDefault="000E6257" w:rsidP="000E6257">
      <w:r w:rsidRPr="00E30E5A">
        <w:t>A</w:t>
      </w:r>
      <w:r w:rsidR="00E30E5A" w:rsidRPr="00E30E5A">
        <w:t xml:space="preserve">gustinas </w:t>
      </w:r>
      <w:r w:rsidRPr="00E30E5A">
        <w:t>N° 6</w:t>
      </w:r>
      <w:r w:rsidR="00E30E5A" w:rsidRPr="00E30E5A">
        <w:t>40</w:t>
      </w:r>
      <w:r w:rsidRPr="00E30E5A">
        <w:t>,</w:t>
      </w:r>
      <w:r w:rsidR="00E30E5A" w:rsidRPr="00E30E5A">
        <w:t xml:space="preserve"> comuna Santiago – Santiago. Piso 1 </w:t>
      </w:r>
      <w:r w:rsidR="00FC700F">
        <w:t>o</w:t>
      </w:r>
      <w:r w:rsidR="00E30E5A" w:rsidRPr="00E30E5A">
        <w:t xml:space="preserve">ficina de </w:t>
      </w:r>
      <w:r w:rsidR="00FC700F">
        <w:t>p</w:t>
      </w:r>
      <w:r w:rsidR="00E30E5A" w:rsidRPr="00E30E5A">
        <w:t>artes</w:t>
      </w:r>
      <w:r w:rsidR="00FC700F">
        <w:t>.</w:t>
      </w:r>
      <w:r w:rsidRPr="00E30E5A">
        <w:t xml:space="preserve"> </w:t>
      </w:r>
    </w:p>
    <w:p w14:paraId="2E08BC23" w14:textId="40559DC9" w:rsidR="00E30E5A" w:rsidRPr="00E30E5A" w:rsidRDefault="000E6257" w:rsidP="00E30E5A">
      <w:r w:rsidRPr="00E30E5A">
        <w:t xml:space="preserve">Att. </w:t>
      </w:r>
      <w:r w:rsidR="00E30E5A">
        <w:t xml:space="preserve">Marcelo Diaz Maturana - </w:t>
      </w:r>
      <w:r w:rsidR="00216FE4">
        <w:t>e</w:t>
      </w:r>
      <w:r w:rsidR="00E30E5A" w:rsidRPr="00E30E5A">
        <w:t xml:space="preserve">jecutivo </w:t>
      </w:r>
      <w:r w:rsidR="00216FE4">
        <w:t>c</w:t>
      </w:r>
      <w:r w:rsidR="00E30E5A" w:rsidRPr="00E30E5A">
        <w:t>obranza</w:t>
      </w:r>
      <w:r w:rsidR="00216FE4">
        <w:t xml:space="preserve">, </w:t>
      </w:r>
      <w:r w:rsidR="00E30E5A" w:rsidRPr="00E30E5A">
        <w:t>Gerencia Operaciones Colectivo</w:t>
      </w:r>
      <w:r w:rsidR="00FC700F">
        <w:t>.</w:t>
      </w:r>
      <w:r w:rsidR="00E30E5A" w:rsidRPr="00E30E5A">
        <w:t xml:space="preserve"> </w:t>
      </w:r>
    </w:p>
    <w:p w14:paraId="7BE1CABF" w14:textId="35B71AD4" w:rsidR="00561318" w:rsidRDefault="000E6257" w:rsidP="00561318">
      <w:pPr>
        <w:jc w:val="both"/>
      </w:pPr>
      <w:r>
        <w:t xml:space="preserve">Asimismo, la </w:t>
      </w:r>
      <w:r w:rsidR="00216FE4">
        <w:t>e</w:t>
      </w:r>
      <w:r>
        <w:t xml:space="preserve">mpresa </w:t>
      </w:r>
      <w:r w:rsidR="00216FE4">
        <w:t>c</w:t>
      </w:r>
      <w:r>
        <w:t>ontratista deberá mantener un registro propio con las designaciones de beneficiarios de cada uno de sus trabajadores</w:t>
      </w:r>
      <w:r w:rsidR="004D5ED3">
        <w:t>(as)</w:t>
      </w:r>
      <w:r>
        <w:t xml:space="preserve"> que se les haga llegar.</w:t>
      </w:r>
    </w:p>
    <w:p w14:paraId="06DE0CFA" w14:textId="77777777" w:rsidR="00561318" w:rsidRPr="00667BCF" w:rsidRDefault="000E6257" w:rsidP="000E6257">
      <w:pPr>
        <w:pStyle w:val="Prrafodelista"/>
        <w:numPr>
          <w:ilvl w:val="0"/>
          <w:numId w:val="1"/>
        </w:numPr>
        <w:rPr>
          <w:b/>
          <w:bCs/>
        </w:rPr>
      </w:pPr>
      <w:r w:rsidRPr="00667BCF">
        <w:rPr>
          <w:b/>
          <w:bCs/>
        </w:rPr>
        <w:t>Para denunciar un siniestro</w:t>
      </w:r>
    </w:p>
    <w:p w14:paraId="08B64F2B" w14:textId="77777777" w:rsidR="00561318" w:rsidRPr="00561318" w:rsidRDefault="000E6257" w:rsidP="00561318">
      <w:pPr>
        <w:jc w:val="both"/>
        <w:rPr>
          <w:b/>
          <w:bCs/>
        </w:rPr>
      </w:pPr>
      <w:r w:rsidRPr="00561318">
        <w:rPr>
          <w:b/>
          <w:bCs/>
        </w:rPr>
        <w:t>Paso 1</w:t>
      </w:r>
    </w:p>
    <w:p w14:paraId="09D26EB8" w14:textId="5FAB79B9" w:rsidR="00561318" w:rsidRDefault="000E6257" w:rsidP="00561318">
      <w:pPr>
        <w:jc w:val="both"/>
      </w:pPr>
      <w:r>
        <w:t xml:space="preserve">La </w:t>
      </w:r>
      <w:r w:rsidR="00216FE4">
        <w:t>e</w:t>
      </w:r>
      <w:r>
        <w:t xml:space="preserve">mpresa </w:t>
      </w:r>
      <w:r w:rsidR="00216FE4">
        <w:t>c</w:t>
      </w:r>
      <w:r>
        <w:t xml:space="preserve">ontratista y/o Subcontratista, inmediatamente después de conocer un siniestro deberá informarlo por escrito a la </w:t>
      </w:r>
      <w:r w:rsidR="00216FE4">
        <w:t>co</w:t>
      </w:r>
      <w:r>
        <w:t xml:space="preserve">mpañía de </w:t>
      </w:r>
      <w:r w:rsidR="00216FE4">
        <w:t>s</w:t>
      </w:r>
      <w:r>
        <w:t>eguros y al correspondiente encargado de Codelco, a las siguientes personas y direcciones:</w:t>
      </w:r>
    </w:p>
    <w:p w14:paraId="7FC14210" w14:textId="10005AA0" w:rsidR="000E6257" w:rsidRDefault="000E6257" w:rsidP="00667BCF">
      <w:pPr>
        <w:pStyle w:val="Prrafodelista"/>
        <w:numPr>
          <w:ilvl w:val="0"/>
          <w:numId w:val="4"/>
        </w:numPr>
        <w:jc w:val="both"/>
      </w:pPr>
      <w:r w:rsidRPr="00667BCF">
        <w:t xml:space="preserve">Correo electrónico </w:t>
      </w:r>
      <w:r w:rsidR="00216FE4">
        <w:t>c</w:t>
      </w:r>
      <w:r w:rsidRPr="00667BCF">
        <w:t xml:space="preserve">ompañía de </w:t>
      </w:r>
      <w:r w:rsidR="00216FE4">
        <w:t>s</w:t>
      </w:r>
      <w:r w:rsidRPr="004D271B">
        <w:t>eguros</w:t>
      </w:r>
      <w:r w:rsidR="00667BCF" w:rsidRPr="004D271B">
        <w:t xml:space="preserve">: </w:t>
      </w:r>
      <w:hyperlink r:id="rId7" w:history="1">
        <w:r w:rsidR="00667BCF" w:rsidRPr="004D271B">
          <w:rPr>
            <w:rStyle w:val="Hipervnculo"/>
          </w:rPr>
          <w:t>siniestroscolecindemnizables@metlife.cl</w:t>
        </w:r>
      </w:hyperlink>
    </w:p>
    <w:p w14:paraId="13905811" w14:textId="4E2EF426" w:rsidR="002911DC" w:rsidRDefault="000E6257" w:rsidP="002911DC">
      <w:pPr>
        <w:pStyle w:val="Prrafodelista"/>
        <w:numPr>
          <w:ilvl w:val="0"/>
          <w:numId w:val="4"/>
        </w:numPr>
      </w:pPr>
      <w:r>
        <w:t>Codelco</w:t>
      </w:r>
    </w:p>
    <w:tbl>
      <w:tblPr>
        <w:tblStyle w:val="Tablaconcuadrcula"/>
        <w:tblW w:w="0" w:type="auto"/>
        <w:tblLook w:val="04A0" w:firstRow="1" w:lastRow="0" w:firstColumn="1" w:lastColumn="0" w:noHBand="0" w:noVBand="1"/>
      </w:tblPr>
      <w:tblGrid>
        <w:gridCol w:w="2831"/>
        <w:gridCol w:w="2831"/>
        <w:gridCol w:w="2832"/>
      </w:tblGrid>
      <w:tr w:rsidR="002911DC" w14:paraId="523CCA3F" w14:textId="77777777" w:rsidTr="002911DC">
        <w:tc>
          <w:tcPr>
            <w:tcW w:w="2831" w:type="dxa"/>
          </w:tcPr>
          <w:p w14:paraId="19C53789" w14:textId="1A647F29" w:rsidR="002911DC" w:rsidRDefault="002911DC" w:rsidP="002911DC">
            <w:r>
              <w:t>Centro de Trabajo</w:t>
            </w:r>
          </w:p>
        </w:tc>
        <w:tc>
          <w:tcPr>
            <w:tcW w:w="2831" w:type="dxa"/>
          </w:tcPr>
          <w:p w14:paraId="3DF036FF" w14:textId="1C6F0BA2" w:rsidR="002911DC" w:rsidRDefault="002911DC" w:rsidP="002911DC">
            <w:r>
              <w:t>Encargado</w:t>
            </w:r>
          </w:p>
        </w:tc>
        <w:tc>
          <w:tcPr>
            <w:tcW w:w="2832" w:type="dxa"/>
          </w:tcPr>
          <w:p w14:paraId="437A9F44" w14:textId="791DCFBC" w:rsidR="002911DC" w:rsidRDefault="002911DC" w:rsidP="002911DC">
            <w:r>
              <w:t>Correo Electrónico</w:t>
            </w:r>
          </w:p>
        </w:tc>
      </w:tr>
      <w:tr w:rsidR="002911DC" w14:paraId="15E61169" w14:textId="77777777" w:rsidTr="002911DC">
        <w:tc>
          <w:tcPr>
            <w:tcW w:w="2831" w:type="dxa"/>
          </w:tcPr>
          <w:p w14:paraId="0127A4DD" w14:textId="1FCF0F26" w:rsidR="002911DC" w:rsidRDefault="002911DC" w:rsidP="002911DC">
            <w:r>
              <w:t>Gerencia de Gestión EECC</w:t>
            </w:r>
          </w:p>
        </w:tc>
        <w:tc>
          <w:tcPr>
            <w:tcW w:w="2831" w:type="dxa"/>
          </w:tcPr>
          <w:p w14:paraId="68EC5AD2" w14:textId="1DDED26A" w:rsidR="002911DC" w:rsidRDefault="002911DC" w:rsidP="002911DC">
            <w:r>
              <w:t>Gerardo Vega Cáceres</w:t>
            </w:r>
          </w:p>
        </w:tc>
        <w:tc>
          <w:tcPr>
            <w:tcW w:w="2832" w:type="dxa"/>
          </w:tcPr>
          <w:p w14:paraId="4E650E65" w14:textId="48AC87AA" w:rsidR="002911DC" w:rsidRDefault="00000000" w:rsidP="002911DC">
            <w:hyperlink r:id="rId8" w:history="1">
              <w:r w:rsidR="004D5ED3" w:rsidRPr="00983149">
                <w:rPr>
                  <w:rStyle w:val="Hipervnculo"/>
                </w:rPr>
                <w:t>Gvega009@codelco.cl</w:t>
              </w:r>
            </w:hyperlink>
            <w:r w:rsidR="004D5ED3">
              <w:t xml:space="preserve"> </w:t>
            </w:r>
          </w:p>
        </w:tc>
      </w:tr>
      <w:tr w:rsidR="002911DC" w14:paraId="04318933" w14:textId="77777777" w:rsidTr="002911DC">
        <w:tc>
          <w:tcPr>
            <w:tcW w:w="2831" w:type="dxa"/>
          </w:tcPr>
          <w:p w14:paraId="36369F05" w14:textId="6584DA4D" w:rsidR="002911DC" w:rsidRDefault="002911DC" w:rsidP="002911DC">
            <w:r>
              <w:t>Chuquicamata</w:t>
            </w:r>
          </w:p>
        </w:tc>
        <w:tc>
          <w:tcPr>
            <w:tcW w:w="2831" w:type="dxa"/>
          </w:tcPr>
          <w:p w14:paraId="687F4D4B" w14:textId="538E918F" w:rsidR="002911DC" w:rsidRDefault="002911DC" w:rsidP="002911DC">
            <w:r>
              <w:t>Juan Raúl Zepeda Leiva</w:t>
            </w:r>
          </w:p>
        </w:tc>
        <w:tc>
          <w:tcPr>
            <w:tcW w:w="2832" w:type="dxa"/>
          </w:tcPr>
          <w:p w14:paraId="76C52536" w14:textId="4D16286F" w:rsidR="002911DC" w:rsidRDefault="00000000" w:rsidP="002911DC">
            <w:hyperlink r:id="rId9" w:history="1">
              <w:r w:rsidR="004D5ED3" w:rsidRPr="00983149">
                <w:rPr>
                  <w:rStyle w:val="Hipervnculo"/>
                </w:rPr>
                <w:t>Jzepe002@codelco.cl</w:t>
              </w:r>
            </w:hyperlink>
            <w:r w:rsidR="004D5ED3">
              <w:t xml:space="preserve"> </w:t>
            </w:r>
          </w:p>
        </w:tc>
      </w:tr>
      <w:tr w:rsidR="002911DC" w14:paraId="4F3B74BB" w14:textId="77777777" w:rsidTr="002911DC">
        <w:tc>
          <w:tcPr>
            <w:tcW w:w="2831" w:type="dxa"/>
          </w:tcPr>
          <w:p w14:paraId="7B691150" w14:textId="34B7B056" w:rsidR="002911DC" w:rsidRDefault="002911DC" w:rsidP="002911DC">
            <w:r>
              <w:t>Radomiro Tomic</w:t>
            </w:r>
          </w:p>
        </w:tc>
        <w:tc>
          <w:tcPr>
            <w:tcW w:w="2831" w:type="dxa"/>
          </w:tcPr>
          <w:p w14:paraId="08CA1537" w14:textId="1BD77082" w:rsidR="002911DC" w:rsidRDefault="002911DC" w:rsidP="002911DC">
            <w:r>
              <w:t>Sergio Sanhueza Manríquez</w:t>
            </w:r>
          </w:p>
        </w:tc>
        <w:tc>
          <w:tcPr>
            <w:tcW w:w="2832" w:type="dxa"/>
          </w:tcPr>
          <w:p w14:paraId="4B9C88DD" w14:textId="391E9BE6" w:rsidR="002911DC" w:rsidRDefault="00000000" w:rsidP="002911DC">
            <w:hyperlink r:id="rId10" w:history="1">
              <w:r w:rsidR="004D5ED3" w:rsidRPr="00983149">
                <w:rPr>
                  <w:rStyle w:val="Hipervnculo"/>
                </w:rPr>
                <w:t>ssanhuez@codelco.cl</w:t>
              </w:r>
            </w:hyperlink>
            <w:r w:rsidR="004D5ED3">
              <w:t xml:space="preserve"> </w:t>
            </w:r>
          </w:p>
        </w:tc>
      </w:tr>
      <w:tr w:rsidR="002911DC" w14:paraId="6642034B" w14:textId="77777777" w:rsidTr="002911DC">
        <w:tc>
          <w:tcPr>
            <w:tcW w:w="2831" w:type="dxa"/>
          </w:tcPr>
          <w:p w14:paraId="36F9F9BC" w14:textId="05F4B075" w:rsidR="002911DC" w:rsidRDefault="002911DC" w:rsidP="002911DC">
            <w:r>
              <w:t>Ministro Hales</w:t>
            </w:r>
          </w:p>
        </w:tc>
        <w:tc>
          <w:tcPr>
            <w:tcW w:w="2831" w:type="dxa"/>
          </w:tcPr>
          <w:p w14:paraId="2EEE65EF" w14:textId="6D0B0C26" w:rsidR="002911DC" w:rsidRDefault="00216FE4" w:rsidP="002911DC">
            <w:r>
              <w:t>O</w:t>
            </w:r>
            <w:r w:rsidR="002911DC">
              <w:t>scar Blaimont</w:t>
            </w:r>
            <w:r w:rsidR="004D5ED3">
              <w:t xml:space="preserve"> Sagredo</w:t>
            </w:r>
          </w:p>
        </w:tc>
        <w:tc>
          <w:tcPr>
            <w:tcW w:w="2832" w:type="dxa"/>
          </w:tcPr>
          <w:p w14:paraId="0AC943FD" w14:textId="296B3E19" w:rsidR="002911DC" w:rsidRDefault="00000000" w:rsidP="002911DC">
            <w:hyperlink r:id="rId11" w:history="1">
              <w:r w:rsidR="004D5ED3" w:rsidRPr="00983149">
                <w:rPr>
                  <w:rStyle w:val="Hipervnculo"/>
                </w:rPr>
                <w:t>Oblai001@codelco.cl</w:t>
              </w:r>
            </w:hyperlink>
            <w:r w:rsidR="004D5ED3">
              <w:t xml:space="preserve"> </w:t>
            </w:r>
          </w:p>
        </w:tc>
      </w:tr>
      <w:tr w:rsidR="002911DC" w14:paraId="526812F4" w14:textId="77777777" w:rsidTr="002911DC">
        <w:tc>
          <w:tcPr>
            <w:tcW w:w="2831" w:type="dxa"/>
          </w:tcPr>
          <w:p w14:paraId="0D8551E7" w14:textId="17222A7C" w:rsidR="002911DC" w:rsidRDefault="002911DC" w:rsidP="002911DC">
            <w:r>
              <w:t>Gabriela Mistral</w:t>
            </w:r>
          </w:p>
        </w:tc>
        <w:tc>
          <w:tcPr>
            <w:tcW w:w="2831" w:type="dxa"/>
          </w:tcPr>
          <w:p w14:paraId="4EA3D5D8" w14:textId="1239FE7B" w:rsidR="002911DC" w:rsidRDefault="002911DC" w:rsidP="002911DC">
            <w:r>
              <w:t>Sibila Valdés</w:t>
            </w:r>
            <w:r w:rsidR="004D5ED3">
              <w:t xml:space="preserve"> Soto</w:t>
            </w:r>
          </w:p>
        </w:tc>
        <w:tc>
          <w:tcPr>
            <w:tcW w:w="2832" w:type="dxa"/>
          </w:tcPr>
          <w:p w14:paraId="7E4FB1E1" w14:textId="51BF4C1F" w:rsidR="002911DC" w:rsidRDefault="00000000" w:rsidP="002911DC">
            <w:hyperlink r:id="rId12" w:history="1">
              <w:r w:rsidR="004D5ED3" w:rsidRPr="00983149">
                <w:rPr>
                  <w:rStyle w:val="Hipervnculo"/>
                </w:rPr>
                <w:t>Svald009@codelco.cl</w:t>
              </w:r>
            </w:hyperlink>
            <w:r w:rsidR="004D5ED3">
              <w:t xml:space="preserve"> </w:t>
            </w:r>
          </w:p>
        </w:tc>
      </w:tr>
      <w:tr w:rsidR="002911DC" w14:paraId="4DF9009A" w14:textId="77777777" w:rsidTr="002911DC">
        <w:tc>
          <w:tcPr>
            <w:tcW w:w="2831" w:type="dxa"/>
          </w:tcPr>
          <w:p w14:paraId="7DABEB2F" w14:textId="14C49072" w:rsidR="002911DC" w:rsidRDefault="002911DC" w:rsidP="002911DC">
            <w:r>
              <w:t>El Salvador</w:t>
            </w:r>
          </w:p>
        </w:tc>
        <w:tc>
          <w:tcPr>
            <w:tcW w:w="2831" w:type="dxa"/>
          </w:tcPr>
          <w:p w14:paraId="476A7464" w14:textId="1D44E83C" w:rsidR="002911DC" w:rsidRDefault="002911DC" w:rsidP="002911DC">
            <w:r>
              <w:t>Patricio Peralta Araya</w:t>
            </w:r>
          </w:p>
        </w:tc>
        <w:tc>
          <w:tcPr>
            <w:tcW w:w="2832" w:type="dxa"/>
          </w:tcPr>
          <w:p w14:paraId="5A000628" w14:textId="0597D001" w:rsidR="002911DC" w:rsidRDefault="00000000" w:rsidP="002911DC">
            <w:hyperlink r:id="rId13" w:history="1">
              <w:r w:rsidR="004D5ED3" w:rsidRPr="00983149">
                <w:rPr>
                  <w:rStyle w:val="Hipervnculo"/>
                </w:rPr>
                <w:t>cperalta@codelco.cl</w:t>
              </w:r>
            </w:hyperlink>
            <w:r w:rsidR="004D5ED3">
              <w:t xml:space="preserve"> </w:t>
            </w:r>
          </w:p>
        </w:tc>
      </w:tr>
      <w:tr w:rsidR="002911DC" w14:paraId="5F31F3D8" w14:textId="77777777" w:rsidTr="002911DC">
        <w:tc>
          <w:tcPr>
            <w:tcW w:w="2831" w:type="dxa"/>
          </w:tcPr>
          <w:p w14:paraId="6498E624" w14:textId="493AF7C7" w:rsidR="002911DC" w:rsidRDefault="002911DC" w:rsidP="002911DC">
            <w:r>
              <w:t>Andina</w:t>
            </w:r>
          </w:p>
        </w:tc>
        <w:tc>
          <w:tcPr>
            <w:tcW w:w="2831" w:type="dxa"/>
          </w:tcPr>
          <w:p w14:paraId="58C1D6E2" w14:textId="7FC2D284" w:rsidR="002911DC" w:rsidRDefault="002911DC" w:rsidP="002911DC">
            <w:r>
              <w:t>Leslye Cornejo</w:t>
            </w:r>
            <w:r w:rsidR="004D5ED3">
              <w:t xml:space="preserve"> Pino</w:t>
            </w:r>
          </w:p>
        </w:tc>
        <w:tc>
          <w:tcPr>
            <w:tcW w:w="2832" w:type="dxa"/>
          </w:tcPr>
          <w:p w14:paraId="1F5D73D8" w14:textId="7C0DAD4E" w:rsidR="002911DC" w:rsidRDefault="00000000" w:rsidP="002911DC">
            <w:hyperlink r:id="rId14" w:history="1">
              <w:r w:rsidR="004D5ED3" w:rsidRPr="00983149">
                <w:rPr>
                  <w:rStyle w:val="Hipervnculo"/>
                </w:rPr>
                <w:t>Lcorn008@codelco.cl</w:t>
              </w:r>
            </w:hyperlink>
            <w:r w:rsidR="004D5ED3">
              <w:t xml:space="preserve"> </w:t>
            </w:r>
          </w:p>
        </w:tc>
      </w:tr>
      <w:tr w:rsidR="002911DC" w14:paraId="17A54153" w14:textId="77777777" w:rsidTr="002911DC">
        <w:tc>
          <w:tcPr>
            <w:tcW w:w="2831" w:type="dxa"/>
          </w:tcPr>
          <w:p w14:paraId="57E7C63F" w14:textId="76405FDC" w:rsidR="002911DC" w:rsidRDefault="002911DC" w:rsidP="002911DC">
            <w:r>
              <w:t>Ventanas</w:t>
            </w:r>
          </w:p>
        </w:tc>
        <w:tc>
          <w:tcPr>
            <w:tcW w:w="2831" w:type="dxa"/>
          </w:tcPr>
          <w:p w14:paraId="71AD40AA" w14:textId="1E0DDF2E" w:rsidR="002911DC" w:rsidRDefault="002911DC" w:rsidP="002911DC">
            <w:r>
              <w:t>Alberto Zepeda Rojas</w:t>
            </w:r>
          </w:p>
        </w:tc>
        <w:tc>
          <w:tcPr>
            <w:tcW w:w="2832" w:type="dxa"/>
          </w:tcPr>
          <w:p w14:paraId="1E96BB89" w14:textId="44057A7D" w:rsidR="002911DC" w:rsidRDefault="00000000" w:rsidP="002911DC">
            <w:hyperlink r:id="rId15" w:history="1">
              <w:r w:rsidR="004D5ED3" w:rsidRPr="00983149">
                <w:rPr>
                  <w:rStyle w:val="Hipervnculo"/>
                </w:rPr>
                <w:t>Azepe011@codelco.cl</w:t>
              </w:r>
            </w:hyperlink>
            <w:r w:rsidR="004D5ED3">
              <w:t xml:space="preserve"> </w:t>
            </w:r>
          </w:p>
        </w:tc>
      </w:tr>
      <w:tr w:rsidR="002911DC" w14:paraId="47E221E4" w14:textId="77777777" w:rsidTr="002911DC">
        <w:tc>
          <w:tcPr>
            <w:tcW w:w="2831" w:type="dxa"/>
          </w:tcPr>
          <w:p w14:paraId="2B0E42C9" w14:textId="1EAA8192" w:rsidR="002911DC" w:rsidRDefault="002911DC" w:rsidP="002911DC">
            <w:r>
              <w:t>El Teniente</w:t>
            </w:r>
          </w:p>
        </w:tc>
        <w:tc>
          <w:tcPr>
            <w:tcW w:w="2831" w:type="dxa"/>
          </w:tcPr>
          <w:p w14:paraId="5D24D483" w14:textId="32D82F42" w:rsidR="002911DC" w:rsidRDefault="002911DC" w:rsidP="002911DC">
            <w:r>
              <w:t>Mauricio Muñóz</w:t>
            </w:r>
            <w:r w:rsidR="004D5ED3">
              <w:t xml:space="preserve"> Astorga</w:t>
            </w:r>
          </w:p>
        </w:tc>
        <w:tc>
          <w:tcPr>
            <w:tcW w:w="2832" w:type="dxa"/>
          </w:tcPr>
          <w:p w14:paraId="68F987F8" w14:textId="5F6D50D5" w:rsidR="002911DC" w:rsidRDefault="00000000" w:rsidP="002911DC">
            <w:hyperlink r:id="rId16" w:history="1">
              <w:r w:rsidR="004D5ED3" w:rsidRPr="00983149">
                <w:rPr>
                  <w:rStyle w:val="Hipervnculo"/>
                </w:rPr>
                <w:t>Lmuno003@codelco.cl</w:t>
              </w:r>
            </w:hyperlink>
            <w:r w:rsidR="004D5ED3">
              <w:t xml:space="preserve"> </w:t>
            </w:r>
          </w:p>
        </w:tc>
      </w:tr>
      <w:tr w:rsidR="002911DC" w14:paraId="5C46DE71" w14:textId="77777777" w:rsidTr="002911DC">
        <w:tc>
          <w:tcPr>
            <w:tcW w:w="2831" w:type="dxa"/>
          </w:tcPr>
          <w:p w14:paraId="72615DC2" w14:textId="25D07CFA" w:rsidR="002911DC" w:rsidRDefault="002911DC" w:rsidP="002911DC">
            <w:r>
              <w:t>Casa Matriz</w:t>
            </w:r>
          </w:p>
        </w:tc>
        <w:tc>
          <w:tcPr>
            <w:tcW w:w="2831" w:type="dxa"/>
          </w:tcPr>
          <w:p w14:paraId="1C56C2F4" w14:textId="5FBE88AB" w:rsidR="002911DC" w:rsidRDefault="002911DC" w:rsidP="002911DC">
            <w:r>
              <w:t>Daniela Valdivieso Dessi</w:t>
            </w:r>
          </w:p>
        </w:tc>
        <w:tc>
          <w:tcPr>
            <w:tcW w:w="2832" w:type="dxa"/>
          </w:tcPr>
          <w:p w14:paraId="4781DEA3" w14:textId="7B93B1A6" w:rsidR="002911DC" w:rsidRDefault="00000000" w:rsidP="002911DC">
            <w:hyperlink r:id="rId17" w:history="1">
              <w:r w:rsidR="002911DC" w:rsidRPr="00983149">
                <w:rPr>
                  <w:rStyle w:val="Hipervnculo"/>
                </w:rPr>
                <w:t>Dvald019@codelco.cl</w:t>
              </w:r>
            </w:hyperlink>
            <w:r w:rsidR="002911DC">
              <w:t xml:space="preserve"> </w:t>
            </w:r>
          </w:p>
        </w:tc>
      </w:tr>
      <w:tr w:rsidR="002911DC" w14:paraId="4A0B098B" w14:textId="77777777" w:rsidTr="002911DC">
        <w:tc>
          <w:tcPr>
            <w:tcW w:w="2831" w:type="dxa"/>
          </w:tcPr>
          <w:p w14:paraId="68BABC35" w14:textId="2479F403" w:rsidR="002911DC" w:rsidRDefault="002911DC" w:rsidP="002911DC">
            <w:r>
              <w:t>Vicepresidencia de Proyectos</w:t>
            </w:r>
          </w:p>
        </w:tc>
        <w:tc>
          <w:tcPr>
            <w:tcW w:w="2831" w:type="dxa"/>
          </w:tcPr>
          <w:p w14:paraId="5ED33091" w14:textId="2B8DEF60" w:rsidR="002911DC" w:rsidRDefault="002911DC" w:rsidP="002911DC">
            <w:r>
              <w:t>Jorge Palominos Rigazzi</w:t>
            </w:r>
          </w:p>
        </w:tc>
        <w:tc>
          <w:tcPr>
            <w:tcW w:w="2832" w:type="dxa"/>
          </w:tcPr>
          <w:p w14:paraId="66FB196B" w14:textId="5FF9E70D" w:rsidR="002911DC" w:rsidRDefault="00000000" w:rsidP="002911DC">
            <w:hyperlink r:id="rId18" w:history="1">
              <w:r w:rsidR="002911DC" w:rsidRPr="00983149">
                <w:rPr>
                  <w:rStyle w:val="Hipervnculo"/>
                </w:rPr>
                <w:t>jpalomin@codelco.cl</w:t>
              </w:r>
            </w:hyperlink>
            <w:r w:rsidR="002911DC">
              <w:t xml:space="preserve"> </w:t>
            </w:r>
          </w:p>
        </w:tc>
      </w:tr>
    </w:tbl>
    <w:p w14:paraId="7413562F" w14:textId="33BE753C" w:rsidR="000E6257" w:rsidRDefault="000E6257" w:rsidP="000E6257"/>
    <w:p w14:paraId="446ED4B9" w14:textId="77777777" w:rsidR="00561318" w:rsidRDefault="000E6257" w:rsidP="000E6257">
      <w:r>
        <w:t xml:space="preserve">En todo caso, esta información no podrá exceder los 30 días desde la ocurrencia del siniestro. La información deberá incluir, al menos: </w:t>
      </w:r>
    </w:p>
    <w:p w14:paraId="37999F5E" w14:textId="6EBB4C44" w:rsidR="00561318" w:rsidRDefault="000E6257" w:rsidP="00561318">
      <w:pPr>
        <w:spacing w:after="0"/>
        <w:jc w:val="both"/>
      </w:pPr>
      <w:r>
        <w:t xml:space="preserve">• Nombre </w:t>
      </w:r>
      <w:r w:rsidR="004D5ED3">
        <w:t>del (la)</w:t>
      </w:r>
      <w:r>
        <w:t xml:space="preserve"> </w:t>
      </w:r>
      <w:r w:rsidR="00216FE4">
        <w:t>t</w:t>
      </w:r>
      <w:r>
        <w:t>rabajador</w:t>
      </w:r>
      <w:r w:rsidR="004D5ED3">
        <w:t>(a)</w:t>
      </w:r>
    </w:p>
    <w:p w14:paraId="26E5A44E" w14:textId="77777777" w:rsidR="00561318" w:rsidRDefault="000E6257" w:rsidP="00561318">
      <w:pPr>
        <w:spacing w:after="0"/>
        <w:jc w:val="both"/>
      </w:pPr>
      <w:r>
        <w:t>• Empresa</w:t>
      </w:r>
    </w:p>
    <w:p w14:paraId="7C22BB8F" w14:textId="5D41F938" w:rsidR="000E6257" w:rsidRDefault="004D5ED3" w:rsidP="00561318">
      <w:pPr>
        <w:spacing w:after="0"/>
        <w:jc w:val="both"/>
      </w:pPr>
      <w:r>
        <w:t>• Contrato,</w:t>
      </w:r>
      <w:r w:rsidR="000E6257">
        <w:t xml:space="preserve"> </w:t>
      </w:r>
      <w:r w:rsidR="00216FE4">
        <w:t>d</w:t>
      </w:r>
      <w:r w:rsidR="000E6257">
        <w:t>ivisión</w:t>
      </w:r>
      <w:r>
        <w:t>/</w:t>
      </w:r>
      <w:r w:rsidR="00216FE4">
        <w:t>p</w:t>
      </w:r>
      <w:r>
        <w:t>royecto</w:t>
      </w:r>
      <w:r w:rsidR="000E6257">
        <w:t xml:space="preserve"> en que se desempeña</w:t>
      </w:r>
    </w:p>
    <w:p w14:paraId="787BD11A" w14:textId="77777777" w:rsidR="00561318" w:rsidRDefault="00561318" w:rsidP="00561318">
      <w:pPr>
        <w:spacing w:after="0"/>
        <w:jc w:val="both"/>
      </w:pPr>
    </w:p>
    <w:p w14:paraId="1140C275" w14:textId="77777777" w:rsidR="00667BCF" w:rsidRDefault="00667BCF">
      <w:pPr>
        <w:rPr>
          <w:b/>
          <w:bCs/>
        </w:rPr>
      </w:pPr>
      <w:r>
        <w:rPr>
          <w:b/>
          <w:bCs/>
        </w:rPr>
        <w:br w:type="page"/>
      </w:r>
    </w:p>
    <w:p w14:paraId="61F0B177" w14:textId="4F6FDB66" w:rsidR="00561318" w:rsidRPr="00561318" w:rsidRDefault="000E6257" w:rsidP="000E6257">
      <w:pPr>
        <w:rPr>
          <w:b/>
          <w:bCs/>
        </w:rPr>
      </w:pPr>
      <w:r w:rsidRPr="00561318">
        <w:rPr>
          <w:b/>
          <w:bCs/>
        </w:rPr>
        <w:t>Paso 2</w:t>
      </w:r>
    </w:p>
    <w:p w14:paraId="644FE2BE" w14:textId="77777777" w:rsidR="00561318" w:rsidRDefault="000E6257" w:rsidP="00561318">
      <w:pPr>
        <w:jc w:val="both"/>
      </w:pPr>
      <w:r>
        <w:t xml:space="preserve">El correspondiente encargado de Codelco deberá informar del accidente a la Gerencia de Gestión y Fiscalización de Empresas Contratistas, inmediatamente después de tomar conocimiento (plazo no mayor a cinco días), señalando -explícitamente- si la persona accidentada se encuentra dentro del grupo de asegurados. </w:t>
      </w:r>
    </w:p>
    <w:p w14:paraId="766226C8" w14:textId="77777777" w:rsidR="00561318" w:rsidRDefault="000E6257" w:rsidP="00561318">
      <w:pPr>
        <w:jc w:val="both"/>
      </w:pPr>
      <w:r w:rsidRPr="00561318">
        <w:rPr>
          <w:b/>
          <w:bCs/>
        </w:rPr>
        <w:t>Paso 3</w:t>
      </w:r>
    </w:p>
    <w:p w14:paraId="7671D59E" w14:textId="37FDCA49" w:rsidR="000E6257" w:rsidRDefault="000E6257" w:rsidP="00561318">
      <w:pPr>
        <w:jc w:val="both"/>
      </w:pPr>
      <w:r>
        <w:t xml:space="preserve">En el mismo plazo indicado en el Paso 1, es decir máximo de 30 días de ocurrido el siniestro, la empresa </w:t>
      </w:r>
      <w:r w:rsidR="00216FE4">
        <w:t>c</w:t>
      </w:r>
      <w:r>
        <w:t xml:space="preserve">ontratista y/o </w:t>
      </w:r>
      <w:r w:rsidR="00216FE4">
        <w:t>s</w:t>
      </w:r>
      <w:r>
        <w:t>ubcontratista deberá remitir los siguientes documentos -según corresponda- a las mismas personas identificadas en el paso 1</w:t>
      </w:r>
      <w:r w:rsidR="00561318">
        <w:t xml:space="preserve"> </w:t>
      </w:r>
      <w:r>
        <w:t>a) en original y 1b) en copia.</w:t>
      </w:r>
    </w:p>
    <w:p w14:paraId="265BE7C1" w14:textId="2ED69036" w:rsidR="00561318" w:rsidRDefault="000E6257" w:rsidP="000E6257">
      <w:r w:rsidRPr="00561318">
        <w:rPr>
          <w:b/>
          <w:bCs/>
        </w:rPr>
        <w:t>Documentos de entrega ante cualquier siniestro:</w:t>
      </w:r>
      <w:r>
        <w:t xml:space="preserve"> </w:t>
      </w:r>
    </w:p>
    <w:p w14:paraId="227467C2" w14:textId="77777777" w:rsidR="00561318" w:rsidRDefault="000E6257" w:rsidP="00561318">
      <w:pPr>
        <w:spacing w:after="0"/>
      </w:pPr>
      <w:r>
        <w:t>a. Formulario para la declaración de siniestros debidamente completado</w:t>
      </w:r>
    </w:p>
    <w:p w14:paraId="72E88C93" w14:textId="02CD91DE" w:rsidR="00561318" w:rsidRDefault="000E6257" w:rsidP="00561318">
      <w:pPr>
        <w:spacing w:after="0"/>
      </w:pPr>
      <w:r>
        <w:t xml:space="preserve">b. Certificado de </w:t>
      </w:r>
      <w:r w:rsidR="00216FE4">
        <w:t>m</w:t>
      </w:r>
      <w:r>
        <w:t>utual (en caso de accidente laboral)</w:t>
      </w:r>
    </w:p>
    <w:p w14:paraId="754E6FEE" w14:textId="77777777" w:rsidR="00561318" w:rsidRDefault="000E6257" w:rsidP="00561318">
      <w:pPr>
        <w:spacing w:after="0"/>
      </w:pPr>
      <w:r>
        <w:t xml:space="preserve">c. Copia del contrato de trabajo </w:t>
      </w:r>
    </w:p>
    <w:p w14:paraId="07509A2E" w14:textId="77777777" w:rsidR="00561318" w:rsidRDefault="000E6257" w:rsidP="00561318">
      <w:pPr>
        <w:spacing w:after="0"/>
      </w:pPr>
      <w:r>
        <w:t xml:space="preserve">d. Certificado del pago de obligaciones previsionales </w:t>
      </w:r>
    </w:p>
    <w:p w14:paraId="7FBA453C" w14:textId="75531F6C" w:rsidR="00561318" w:rsidRDefault="000E6257" w:rsidP="00561318">
      <w:pPr>
        <w:spacing w:after="0"/>
      </w:pPr>
      <w:r>
        <w:t xml:space="preserve">e. Certificado de </w:t>
      </w:r>
      <w:r w:rsidR="00216FE4">
        <w:t>d</w:t>
      </w:r>
      <w:r>
        <w:t>efunción (en caso de fallecimiento)</w:t>
      </w:r>
    </w:p>
    <w:p w14:paraId="57A49884" w14:textId="77777777" w:rsidR="00561318" w:rsidRDefault="000E6257" w:rsidP="00561318">
      <w:pPr>
        <w:spacing w:after="0"/>
      </w:pPr>
      <w:r>
        <w:t xml:space="preserve">f. Parte policial (si corresponde) </w:t>
      </w:r>
    </w:p>
    <w:p w14:paraId="579B1D44" w14:textId="50CCCF09" w:rsidR="00561318" w:rsidRDefault="000E6257" w:rsidP="00561318">
      <w:pPr>
        <w:spacing w:after="0"/>
      </w:pPr>
      <w:r>
        <w:t>g. Certificado de alcoholemia (si corresponde)</w:t>
      </w:r>
    </w:p>
    <w:p w14:paraId="5C2F649C" w14:textId="77777777" w:rsidR="00561318" w:rsidRDefault="00561318" w:rsidP="00561318">
      <w:pPr>
        <w:spacing w:after="0"/>
      </w:pPr>
    </w:p>
    <w:p w14:paraId="69ADFD9E" w14:textId="58307F93" w:rsidR="000E6257" w:rsidRDefault="000E6257" w:rsidP="000E6257">
      <w:r>
        <w:t>Adicionalmente, deberá remitir los siguientes documentos, según corresponda:</w:t>
      </w:r>
    </w:p>
    <w:p w14:paraId="52D21F0B" w14:textId="19D4FB06" w:rsidR="00561318" w:rsidRDefault="000E6257" w:rsidP="000E6257">
      <w:r w:rsidRPr="00561318">
        <w:rPr>
          <w:b/>
          <w:bCs/>
        </w:rPr>
        <w:t xml:space="preserve">Fallecimiento del </w:t>
      </w:r>
      <w:r w:rsidR="00216FE4">
        <w:rPr>
          <w:b/>
          <w:bCs/>
        </w:rPr>
        <w:t>a</w:t>
      </w:r>
      <w:r w:rsidRPr="00561318">
        <w:rPr>
          <w:b/>
          <w:bCs/>
        </w:rPr>
        <w:t>segurado (P</w:t>
      </w:r>
      <w:r w:rsidR="00216FE4">
        <w:rPr>
          <w:b/>
          <w:bCs/>
        </w:rPr>
        <w:t>lan</w:t>
      </w:r>
      <w:r w:rsidRPr="00561318">
        <w:rPr>
          <w:b/>
          <w:bCs/>
        </w:rPr>
        <w:t xml:space="preserve"> A):</w:t>
      </w:r>
      <w:r>
        <w:t xml:space="preserve"> </w:t>
      </w:r>
    </w:p>
    <w:p w14:paraId="620B1C2D" w14:textId="1FE6A3A3" w:rsidR="00561318" w:rsidRDefault="000E6257" w:rsidP="00561318">
      <w:pPr>
        <w:pStyle w:val="Prrafodelista"/>
        <w:numPr>
          <w:ilvl w:val="0"/>
          <w:numId w:val="2"/>
        </w:numPr>
      </w:pPr>
      <w:r>
        <w:t>Certificado de defunción, que indique “</w:t>
      </w:r>
      <w:r w:rsidR="00FC700F">
        <w:t>c</w:t>
      </w:r>
      <w:r>
        <w:t xml:space="preserve">ausa de </w:t>
      </w:r>
      <w:r w:rsidR="00FC700F">
        <w:t>f</w:t>
      </w:r>
      <w:r>
        <w:t xml:space="preserve">allecimiento”. </w:t>
      </w:r>
    </w:p>
    <w:p w14:paraId="6BD444D5" w14:textId="31864DCB" w:rsidR="00561318" w:rsidRPr="00561318" w:rsidRDefault="000E6257" w:rsidP="00561318">
      <w:pPr>
        <w:rPr>
          <w:b/>
          <w:bCs/>
        </w:rPr>
      </w:pPr>
      <w:r w:rsidRPr="00561318">
        <w:rPr>
          <w:b/>
          <w:bCs/>
        </w:rPr>
        <w:t>Desmembramiento (P</w:t>
      </w:r>
      <w:r w:rsidR="00216FE4">
        <w:rPr>
          <w:b/>
          <w:bCs/>
        </w:rPr>
        <w:t>lan</w:t>
      </w:r>
      <w:r w:rsidRPr="00561318">
        <w:rPr>
          <w:b/>
          <w:bCs/>
        </w:rPr>
        <w:t xml:space="preserve"> B) e </w:t>
      </w:r>
      <w:r w:rsidR="00216FE4">
        <w:rPr>
          <w:b/>
          <w:bCs/>
        </w:rPr>
        <w:t>i</w:t>
      </w:r>
      <w:r w:rsidRPr="00561318">
        <w:rPr>
          <w:b/>
          <w:bCs/>
        </w:rPr>
        <w:t xml:space="preserve">ncapacidad </w:t>
      </w:r>
      <w:r w:rsidR="00216FE4">
        <w:rPr>
          <w:b/>
          <w:bCs/>
        </w:rPr>
        <w:t>t</w:t>
      </w:r>
      <w:r w:rsidRPr="00561318">
        <w:rPr>
          <w:b/>
          <w:bCs/>
        </w:rPr>
        <w:t xml:space="preserve">otal y </w:t>
      </w:r>
      <w:r w:rsidR="00216FE4">
        <w:rPr>
          <w:b/>
          <w:bCs/>
        </w:rPr>
        <w:t>p</w:t>
      </w:r>
      <w:r w:rsidRPr="00561318">
        <w:rPr>
          <w:b/>
          <w:bCs/>
        </w:rPr>
        <w:t>ermanente (P</w:t>
      </w:r>
      <w:r w:rsidR="00216FE4">
        <w:rPr>
          <w:b/>
          <w:bCs/>
        </w:rPr>
        <w:t>lan</w:t>
      </w:r>
      <w:r w:rsidRPr="00561318">
        <w:rPr>
          <w:b/>
          <w:bCs/>
        </w:rPr>
        <w:t xml:space="preserve"> C):</w:t>
      </w:r>
    </w:p>
    <w:p w14:paraId="3EACD09D" w14:textId="6489725A" w:rsidR="00561318" w:rsidRDefault="000E6257" w:rsidP="00561318">
      <w:pPr>
        <w:pStyle w:val="Prrafodelista"/>
        <w:numPr>
          <w:ilvl w:val="0"/>
          <w:numId w:val="3"/>
        </w:numPr>
        <w:jc w:val="both"/>
      </w:pPr>
      <w:r>
        <w:t xml:space="preserve">Dictamen ejecutoriado por la </w:t>
      </w:r>
      <w:r w:rsidR="00FC700F">
        <w:t>c</w:t>
      </w:r>
      <w:r>
        <w:t xml:space="preserve">omisión </w:t>
      </w:r>
      <w:r w:rsidR="00FC700F">
        <w:t>m</w:t>
      </w:r>
      <w:r>
        <w:t xml:space="preserve">édica de AFP o COMPIN, que determine la calidad de incapacidad total y/o permanente. </w:t>
      </w:r>
    </w:p>
    <w:p w14:paraId="3C01CC67" w14:textId="6295AFF7" w:rsidR="00561318" w:rsidRDefault="000E6257" w:rsidP="00561318">
      <w:pPr>
        <w:ind w:left="45"/>
        <w:jc w:val="both"/>
      </w:pPr>
      <w:r w:rsidRPr="00561318">
        <w:rPr>
          <w:b/>
          <w:bCs/>
        </w:rPr>
        <w:t xml:space="preserve">Nota: Dependiendo de la causa de incapacidad, la </w:t>
      </w:r>
      <w:r w:rsidR="00216FE4">
        <w:rPr>
          <w:b/>
          <w:bCs/>
        </w:rPr>
        <w:t>c</w:t>
      </w:r>
      <w:r w:rsidRPr="00561318">
        <w:rPr>
          <w:b/>
          <w:bCs/>
        </w:rPr>
        <w:t xml:space="preserve">ompañía podrá solicitar antecedentes adicionales para resolver el pago del siniestro, </w:t>
      </w:r>
      <w:r w:rsidR="00561318" w:rsidRPr="00561318">
        <w:rPr>
          <w:b/>
          <w:bCs/>
        </w:rPr>
        <w:t>de acuerdo con</w:t>
      </w:r>
      <w:r w:rsidRPr="00561318">
        <w:rPr>
          <w:b/>
          <w:bCs/>
        </w:rPr>
        <w:t xml:space="preserve"> las normas de evaluación y calificación del grado de invalidez del sistema establecido por el DL-3500 de 1980. </w:t>
      </w:r>
    </w:p>
    <w:p w14:paraId="2DA58A27" w14:textId="2F154FBC" w:rsidR="000E6257" w:rsidRDefault="000E6257" w:rsidP="00561318">
      <w:pPr>
        <w:ind w:left="45"/>
        <w:jc w:val="both"/>
      </w:pPr>
      <w:r>
        <w:t xml:space="preserve">Se podrá considerar una extensión del plazo para entregas de documentos cuyo retraso no sea atribuible a la empresa </w:t>
      </w:r>
      <w:r w:rsidR="00216FE4">
        <w:t>c</w:t>
      </w:r>
      <w:r>
        <w:t xml:space="preserve">ontratista, por </w:t>
      </w:r>
      <w:r w:rsidR="00561318">
        <w:t>ejemplo,</w:t>
      </w:r>
      <w:r>
        <w:t xml:space="preserve"> el </w:t>
      </w:r>
      <w:r w:rsidR="00FC700F">
        <w:t>c</w:t>
      </w:r>
      <w:r>
        <w:t xml:space="preserve">ertificado de </w:t>
      </w:r>
      <w:r w:rsidR="00FC700F">
        <w:t>a</w:t>
      </w:r>
      <w:r>
        <w:t>lcoholemia.</w:t>
      </w:r>
    </w:p>
    <w:p w14:paraId="1EC1DDC7" w14:textId="77777777" w:rsidR="00561318" w:rsidRDefault="000E6257" w:rsidP="000E6257">
      <w:r w:rsidRPr="00561318">
        <w:rPr>
          <w:b/>
          <w:bCs/>
        </w:rPr>
        <w:t>Paso 4</w:t>
      </w:r>
    </w:p>
    <w:p w14:paraId="6AABA7E8" w14:textId="77777777" w:rsidR="00561318" w:rsidRDefault="000E6257" w:rsidP="00561318">
      <w:pPr>
        <w:jc w:val="both"/>
      </w:pPr>
      <w:r>
        <w:t xml:space="preserve">El correspondiente encargado –de Codelco- deberá remitir los informes señalados en el punto 3 a la Gerencia de Gestión y Fiscalización de Empresas Contratistas. </w:t>
      </w:r>
    </w:p>
    <w:p w14:paraId="23CE5A50" w14:textId="77777777" w:rsidR="00561318" w:rsidRDefault="000E6257" w:rsidP="00561318">
      <w:pPr>
        <w:jc w:val="both"/>
      </w:pPr>
      <w:r w:rsidRPr="00561318">
        <w:rPr>
          <w:b/>
          <w:bCs/>
        </w:rPr>
        <w:t>Paso 5</w:t>
      </w:r>
    </w:p>
    <w:p w14:paraId="5A652753" w14:textId="66715DA3" w:rsidR="000E6257" w:rsidRDefault="000E6257" w:rsidP="00561318">
      <w:pPr>
        <w:jc w:val="both"/>
      </w:pPr>
      <w:r>
        <w:t xml:space="preserve">Liquidación del siniestro </w:t>
      </w:r>
      <w:proofErr w:type="spellStart"/>
      <w:r w:rsidR="00FC700F">
        <w:t>r</w:t>
      </w:r>
      <w:r>
        <w:t>ecepcionados</w:t>
      </w:r>
      <w:proofErr w:type="spellEnd"/>
      <w:r>
        <w:t xml:space="preserve"> los antecedentes, la </w:t>
      </w:r>
      <w:r w:rsidR="00FC700F">
        <w:t>c</w:t>
      </w:r>
      <w:r>
        <w:t xml:space="preserve">ompañía de </w:t>
      </w:r>
      <w:r w:rsidR="00FC700F">
        <w:t>s</w:t>
      </w:r>
      <w:r>
        <w:t>eguros, conforme a los principios de celeridad y economía procedimental, de objetividad y carácter técnico y de transparencia, liquidará el siniestro, sin perjuicio que –para establecer efectivamente la ocurrencia del siniestro, su cobertura, la cuantificación del monto de la pérdida y la eventual indemnización a pagar– requiera solicitar más antecedentes</w:t>
      </w:r>
    </w:p>
    <w:p w14:paraId="5B33B962" w14:textId="77777777" w:rsidR="000E6257" w:rsidRPr="000E6257" w:rsidRDefault="000E6257" w:rsidP="000E6257"/>
    <w:sectPr w:rsidR="000E6257" w:rsidRPr="000E62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D9C"/>
    <w:multiLevelType w:val="hybridMultilevel"/>
    <w:tmpl w:val="E3AAA16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0286F2D"/>
    <w:multiLevelType w:val="hybridMultilevel"/>
    <w:tmpl w:val="C818B364"/>
    <w:lvl w:ilvl="0" w:tplc="4BA6993A">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C37145F"/>
    <w:multiLevelType w:val="hybridMultilevel"/>
    <w:tmpl w:val="74F0908C"/>
    <w:lvl w:ilvl="0" w:tplc="EDA8CB58">
      <w:start w:val="1"/>
      <w:numFmt w:val="lowerRoman"/>
      <w:lvlText w:val="%1."/>
      <w:lvlJc w:val="left"/>
      <w:pPr>
        <w:ind w:left="765" w:hanging="72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15:restartNumberingAfterBreak="0">
    <w:nsid w:val="627A3CEB"/>
    <w:multiLevelType w:val="hybridMultilevel"/>
    <w:tmpl w:val="B1BE6088"/>
    <w:lvl w:ilvl="0" w:tplc="3356BD5A">
      <w:start w:val="1"/>
      <w:numFmt w:val="low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31957935">
    <w:abstractNumId w:val="1"/>
  </w:num>
  <w:num w:numId="2" w16cid:durableId="348065418">
    <w:abstractNumId w:val="3"/>
  </w:num>
  <w:num w:numId="3" w16cid:durableId="1003044075">
    <w:abstractNumId w:val="2"/>
  </w:num>
  <w:num w:numId="4" w16cid:durableId="6260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257"/>
    <w:rsid w:val="000E6257"/>
    <w:rsid w:val="00216FE4"/>
    <w:rsid w:val="002911DC"/>
    <w:rsid w:val="004D271B"/>
    <w:rsid w:val="004D5ED3"/>
    <w:rsid w:val="00561318"/>
    <w:rsid w:val="005C39CB"/>
    <w:rsid w:val="00667BCF"/>
    <w:rsid w:val="00791C69"/>
    <w:rsid w:val="008C4209"/>
    <w:rsid w:val="00C46085"/>
    <w:rsid w:val="00E30E5A"/>
    <w:rsid w:val="00FC70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DA533"/>
  <w15:chartTrackingRefBased/>
  <w15:docId w15:val="{B4287F5A-D427-4A83-9CE8-1DCC65CF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6257"/>
    <w:pPr>
      <w:ind w:left="720"/>
      <w:contextualSpacing/>
    </w:pPr>
  </w:style>
  <w:style w:type="character" w:styleId="Hipervnculo">
    <w:name w:val="Hyperlink"/>
    <w:basedOn w:val="Fuentedeprrafopredeter"/>
    <w:uiPriority w:val="99"/>
    <w:unhideWhenUsed/>
    <w:rsid w:val="000E6257"/>
    <w:rPr>
      <w:color w:val="0563C1" w:themeColor="hyperlink"/>
      <w:u w:val="single"/>
    </w:rPr>
  </w:style>
  <w:style w:type="character" w:customStyle="1" w:styleId="Mencinsinresolver1">
    <w:name w:val="Mención sin resolver1"/>
    <w:basedOn w:val="Fuentedeprrafopredeter"/>
    <w:uiPriority w:val="99"/>
    <w:semiHidden/>
    <w:unhideWhenUsed/>
    <w:rsid w:val="000E6257"/>
    <w:rPr>
      <w:color w:val="605E5C"/>
      <w:shd w:val="clear" w:color="auto" w:fill="E1DFDD"/>
    </w:rPr>
  </w:style>
  <w:style w:type="character" w:customStyle="1" w:styleId="ui-provider">
    <w:name w:val="ui-provider"/>
    <w:basedOn w:val="Fuentedeprrafopredeter"/>
    <w:rsid w:val="004D271B"/>
  </w:style>
  <w:style w:type="table" w:styleId="Tablaconcuadrcula">
    <w:name w:val="Table Grid"/>
    <w:basedOn w:val="Tablanormal"/>
    <w:uiPriority w:val="39"/>
    <w:rsid w:val="0029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4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ega009@codelco.cl" TargetMode="External"/><Relationship Id="rId13" Type="http://schemas.openxmlformats.org/officeDocument/2006/relationships/hyperlink" Target="mailto:cperalta@codelco.cl" TargetMode="External"/><Relationship Id="rId18" Type="http://schemas.openxmlformats.org/officeDocument/2006/relationships/hyperlink" Target="mailto:jpalomin@codelco.cl" TargetMode="External"/><Relationship Id="rId3" Type="http://schemas.openxmlformats.org/officeDocument/2006/relationships/settings" Target="settings.xml"/><Relationship Id="rId7" Type="http://schemas.openxmlformats.org/officeDocument/2006/relationships/hyperlink" Target="mailto:siniestroscolecindemnizables@metlife.cl" TargetMode="External"/><Relationship Id="rId12" Type="http://schemas.openxmlformats.org/officeDocument/2006/relationships/hyperlink" Target="mailto:Svald009@codelco.cl" TargetMode="External"/><Relationship Id="rId17" Type="http://schemas.openxmlformats.org/officeDocument/2006/relationships/hyperlink" Target="mailto:Dvald019@codelco.cl" TargetMode="External"/><Relationship Id="rId2" Type="http://schemas.openxmlformats.org/officeDocument/2006/relationships/styles" Target="styles.xml"/><Relationship Id="rId16" Type="http://schemas.openxmlformats.org/officeDocument/2006/relationships/hyperlink" Target="mailto:Lmuno003@codelco.c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ovimientosbenefits@metlife.cl" TargetMode="External"/><Relationship Id="rId11" Type="http://schemas.openxmlformats.org/officeDocument/2006/relationships/hyperlink" Target="mailto:Oblai001@codelco.cl" TargetMode="External"/><Relationship Id="rId5" Type="http://schemas.openxmlformats.org/officeDocument/2006/relationships/hyperlink" Target="https://www.codelco.com/seguros-asociados-a-empresas-contratistas/prontus_codelco/2011-08-%2001/192508.htm" TargetMode="External"/><Relationship Id="rId15" Type="http://schemas.openxmlformats.org/officeDocument/2006/relationships/hyperlink" Target="mailto:Azepe011@codelco.cl" TargetMode="External"/><Relationship Id="rId10" Type="http://schemas.openxmlformats.org/officeDocument/2006/relationships/hyperlink" Target="mailto:ssanhuez@codelco.c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zepe002@codelco.cl" TargetMode="External"/><Relationship Id="rId14" Type="http://schemas.openxmlformats.org/officeDocument/2006/relationships/hyperlink" Target="mailto:Lcorn008@codelco.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Cepeda, Carolina Margarita</dc:creator>
  <cp:keywords/>
  <dc:description/>
  <cp:lastModifiedBy>Araneda Mora Claudia (Codelco-Casa Matriz)</cp:lastModifiedBy>
  <cp:revision>2</cp:revision>
  <dcterms:created xsi:type="dcterms:W3CDTF">2023-05-30T14:01:00Z</dcterms:created>
  <dcterms:modified xsi:type="dcterms:W3CDTF">2023-05-30T14:01:00Z</dcterms:modified>
</cp:coreProperties>
</file>