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A0E" w:rsidRDefault="00413A0E" w:rsidP="00413A0E">
      <w:pPr>
        <w:jc w:val="center"/>
      </w:pPr>
      <w:bookmarkStart w:id="0" w:name="_GoBack"/>
      <w:bookmarkEnd w:id="0"/>
    </w:p>
    <w:p w:rsidR="00413A0E" w:rsidRDefault="00413A0E" w:rsidP="00413A0E">
      <w:pPr>
        <w:jc w:val="center"/>
      </w:pPr>
    </w:p>
    <w:p w:rsidR="00413A0E" w:rsidRDefault="00413A0E" w:rsidP="00413A0E">
      <w:pPr>
        <w:jc w:val="center"/>
      </w:pPr>
    </w:p>
    <w:p w:rsidR="00706F22" w:rsidRDefault="00B21030" w:rsidP="00413A0E">
      <w:pPr>
        <w:jc w:val="center"/>
      </w:pPr>
      <w:r>
        <w:rPr>
          <w:noProof/>
          <w:lang w:eastAsia="es-CL"/>
        </w:rPr>
        <w:drawing>
          <wp:inline distT="0" distB="0" distL="0" distR="0" wp14:anchorId="57BD0434" wp14:editId="09571656">
            <wp:extent cx="1371600" cy="1676399"/>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and.jpg"/>
                    <pic:cNvPicPr/>
                  </pic:nvPicPr>
                  <pic:blipFill rotWithShape="1">
                    <a:blip r:embed="rId8" cstate="print">
                      <a:extLst>
                        <a:ext uri="{28A0092B-C50C-407E-A947-70E740481C1C}">
                          <a14:useLocalDpi xmlns:a14="http://schemas.microsoft.com/office/drawing/2010/main" val="0"/>
                        </a:ext>
                      </a:extLst>
                    </a:blip>
                    <a:srcRect l="68560" t="3107" r="2231" b="51323"/>
                    <a:stretch/>
                  </pic:blipFill>
                  <pic:spPr bwMode="auto">
                    <a:xfrm>
                      <a:off x="0" y="0"/>
                      <a:ext cx="1372824" cy="1677896"/>
                    </a:xfrm>
                    <a:prstGeom prst="rect">
                      <a:avLst/>
                    </a:prstGeom>
                    <a:ln>
                      <a:noFill/>
                    </a:ln>
                    <a:extLst>
                      <a:ext uri="{53640926-AAD7-44D8-BBD7-CCE9431645EC}">
                        <a14:shadowObscured xmlns:a14="http://schemas.microsoft.com/office/drawing/2010/main"/>
                      </a:ext>
                    </a:extLst>
                  </pic:spPr>
                </pic:pic>
              </a:graphicData>
            </a:graphic>
          </wp:inline>
        </w:drawing>
      </w:r>
    </w:p>
    <w:p w:rsidR="00706F22" w:rsidRPr="00820CF6" w:rsidRDefault="00D64A45" w:rsidP="00820CF6">
      <w:pPr>
        <w:autoSpaceDE w:val="0"/>
        <w:autoSpaceDN w:val="0"/>
        <w:adjustRightInd w:val="0"/>
        <w:spacing w:after="120"/>
        <w:jc w:val="center"/>
        <w:rPr>
          <w:rFonts w:eastAsia="Times New Roman"/>
          <w:b/>
          <w:bCs/>
          <w:lang w:eastAsia="es-ES"/>
        </w:rPr>
      </w:pPr>
      <w:r w:rsidRPr="00820CF6">
        <w:rPr>
          <w:rFonts w:eastAsia="Times New Roman"/>
          <w:b/>
          <w:bCs/>
          <w:lang w:eastAsia="es-ES"/>
        </w:rPr>
        <w:t>CORPORACIÓN</w:t>
      </w:r>
      <w:r w:rsidR="00706F22" w:rsidRPr="00820CF6">
        <w:rPr>
          <w:rFonts w:eastAsia="Times New Roman"/>
          <w:b/>
          <w:bCs/>
          <w:lang w:eastAsia="es-ES"/>
        </w:rPr>
        <w:t xml:space="preserve"> NACIONAL DEL COBRE DE CHILE</w:t>
      </w:r>
    </w:p>
    <w:p w:rsidR="00706F22" w:rsidRPr="00820CF6" w:rsidRDefault="00D64A45" w:rsidP="00820CF6">
      <w:pPr>
        <w:autoSpaceDE w:val="0"/>
        <w:autoSpaceDN w:val="0"/>
        <w:adjustRightInd w:val="0"/>
        <w:spacing w:after="120"/>
        <w:jc w:val="center"/>
        <w:rPr>
          <w:rFonts w:eastAsia="Times New Roman"/>
          <w:b/>
          <w:bCs/>
          <w:lang w:eastAsia="es-ES"/>
        </w:rPr>
      </w:pPr>
      <w:r w:rsidRPr="00820CF6">
        <w:rPr>
          <w:rFonts w:eastAsia="Times New Roman"/>
          <w:b/>
          <w:bCs/>
          <w:lang w:eastAsia="es-ES"/>
        </w:rPr>
        <w:t>DIVISIÓN</w:t>
      </w:r>
      <w:r w:rsidR="00706F22" w:rsidRPr="00820CF6">
        <w:rPr>
          <w:rFonts w:eastAsia="Times New Roman"/>
          <w:b/>
          <w:bCs/>
          <w:lang w:eastAsia="es-ES"/>
        </w:rPr>
        <w:t xml:space="preserve"> ANDINA –  DIRECCIÓN DE ABASTECIMIENTO</w:t>
      </w:r>
    </w:p>
    <w:p w:rsidR="00706F22" w:rsidRPr="00820CF6" w:rsidRDefault="00706F22" w:rsidP="00820CF6">
      <w:pPr>
        <w:autoSpaceDE w:val="0"/>
        <w:autoSpaceDN w:val="0"/>
        <w:adjustRightInd w:val="0"/>
        <w:spacing w:after="120"/>
        <w:jc w:val="center"/>
        <w:rPr>
          <w:rFonts w:eastAsia="Times New Roman"/>
          <w:b/>
          <w:bCs/>
          <w:lang w:eastAsia="es-ES"/>
        </w:rPr>
      </w:pPr>
    </w:p>
    <w:p w:rsidR="00706F22" w:rsidRPr="00820CF6" w:rsidRDefault="00706F22" w:rsidP="00820CF6">
      <w:pPr>
        <w:autoSpaceDE w:val="0"/>
        <w:autoSpaceDN w:val="0"/>
        <w:adjustRightInd w:val="0"/>
        <w:spacing w:after="120"/>
        <w:jc w:val="center"/>
        <w:rPr>
          <w:rFonts w:eastAsia="Times New Roman"/>
          <w:b/>
          <w:bCs/>
          <w:lang w:eastAsia="es-ES"/>
        </w:rPr>
      </w:pPr>
    </w:p>
    <w:p w:rsidR="00706F22" w:rsidRPr="00820CF6" w:rsidRDefault="00706F22" w:rsidP="00820CF6">
      <w:pPr>
        <w:autoSpaceDE w:val="0"/>
        <w:autoSpaceDN w:val="0"/>
        <w:adjustRightInd w:val="0"/>
        <w:spacing w:after="120"/>
        <w:jc w:val="center"/>
        <w:rPr>
          <w:rFonts w:eastAsia="Times New Roman"/>
          <w:b/>
          <w:bCs/>
          <w:lang w:eastAsia="es-ES"/>
        </w:rPr>
      </w:pPr>
    </w:p>
    <w:p w:rsidR="003E0434" w:rsidRPr="00BC0D64" w:rsidRDefault="003E0434" w:rsidP="003E0434">
      <w:pPr>
        <w:autoSpaceDE w:val="0"/>
        <w:autoSpaceDN w:val="0"/>
        <w:adjustRightInd w:val="0"/>
        <w:spacing w:after="120"/>
        <w:jc w:val="center"/>
        <w:rPr>
          <w:rFonts w:eastAsia="Times New Roman"/>
          <w:b/>
          <w:bCs/>
          <w:lang w:eastAsia="es-ES"/>
        </w:rPr>
      </w:pPr>
      <w:r w:rsidRPr="00BC0D64">
        <w:rPr>
          <w:rFonts w:eastAsia="Times New Roman"/>
          <w:b/>
          <w:bCs/>
          <w:lang w:eastAsia="es-ES"/>
        </w:rPr>
        <w:t xml:space="preserve">RESUMEN EJECUTIVO </w:t>
      </w:r>
    </w:p>
    <w:p w:rsidR="003E0434" w:rsidRPr="00BC0D64" w:rsidRDefault="003E0434" w:rsidP="003E0434">
      <w:pPr>
        <w:autoSpaceDE w:val="0"/>
        <w:autoSpaceDN w:val="0"/>
        <w:adjustRightInd w:val="0"/>
        <w:spacing w:after="120"/>
        <w:jc w:val="center"/>
        <w:rPr>
          <w:rFonts w:eastAsia="Times New Roman"/>
          <w:b/>
          <w:bCs/>
          <w:lang w:eastAsia="es-ES"/>
        </w:rPr>
      </w:pPr>
      <w:r w:rsidRPr="00BC0D64">
        <w:rPr>
          <w:rFonts w:eastAsia="Times New Roman"/>
          <w:b/>
          <w:bCs/>
          <w:lang w:eastAsia="es-ES"/>
        </w:rPr>
        <w:t xml:space="preserve">PRECALIFICACIÓN N° </w:t>
      </w:r>
      <w:r w:rsidR="00114FEC" w:rsidRPr="00114FEC">
        <w:rPr>
          <w:rFonts w:eastAsia="Times New Roman"/>
          <w:b/>
          <w:bCs/>
          <w:lang w:eastAsia="es-ES"/>
        </w:rPr>
        <w:t>8000001164</w:t>
      </w:r>
    </w:p>
    <w:p w:rsidR="003E0434" w:rsidRPr="00BC0D64" w:rsidRDefault="003E0434" w:rsidP="003E0434">
      <w:pPr>
        <w:autoSpaceDE w:val="0"/>
        <w:autoSpaceDN w:val="0"/>
        <w:adjustRightInd w:val="0"/>
        <w:spacing w:after="120"/>
        <w:jc w:val="center"/>
        <w:rPr>
          <w:rFonts w:eastAsia="Times New Roman"/>
          <w:b/>
          <w:bCs/>
          <w:lang w:eastAsia="es-ES"/>
        </w:rPr>
      </w:pPr>
    </w:p>
    <w:p w:rsidR="00BE04C9" w:rsidRPr="00BC0D64" w:rsidRDefault="005766E5" w:rsidP="00BE04C9">
      <w:pPr>
        <w:autoSpaceDE w:val="0"/>
        <w:autoSpaceDN w:val="0"/>
        <w:adjustRightInd w:val="0"/>
        <w:spacing w:after="120"/>
        <w:jc w:val="center"/>
        <w:rPr>
          <w:rFonts w:eastAsia="Times New Roman"/>
          <w:b/>
          <w:bCs/>
          <w:lang w:eastAsia="es-ES"/>
        </w:rPr>
      </w:pPr>
      <w:r w:rsidRPr="00BC0D64">
        <w:rPr>
          <w:rFonts w:eastAsia="Times New Roman"/>
          <w:b/>
          <w:bCs/>
          <w:lang w:eastAsia="es-ES"/>
        </w:rPr>
        <w:t>LICITACIÓN</w:t>
      </w:r>
      <w:r w:rsidR="00BE04C9" w:rsidRPr="00BC0D64">
        <w:rPr>
          <w:rFonts w:eastAsia="Times New Roman"/>
          <w:b/>
          <w:bCs/>
          <w:lang w:eastAsia="es-ES"/>
        </w:rPr>
        <w:t xml:space="preserve"> ABIERTA (P)</w:t>
      </w:r>
    </w:p>
    <w:p w:rsidR="003E0434" w:rsidRPr="00BC0D64" w:rsidRDefault="00BE04C9" w:rsidP="00BE04C9">
      <w:pPr>
        <w:jc w:val="center"/>
        <w:rPr>
          <w:rFonts w:eastAsia="Times New Roman"/>
          <w:b/>
          <w:bCs/>
          <w:lang w:eastAsia="es-ES"/>
        </w:rPr>
      </w:pPr>
      <w:r w:rsidRPr="00BC0D64">
        <w:rPr>
          <w:rFonts w:eastAsia="Times New Roman"/>
          <w:b/>
          <w:bCs/>
          <w:lang w:eastAsia="es-ES"/>
        </w:rPr>
        <w:t xml:space="preserve"> </w:t>
      </w:r>
      <w:r w:rsidR="003E0434" w:rsidRPr="00BC0D64">
        <w:rPr>
          <w:rFonts w:eastAsia="Times New Roman"/>
          <w:b/>
          <w:bCs/>
          <w:lang w:eastAsia="es-ES"/>
        </w:rPr>
        <w:t>“</w:t>
      </w:r>
      <w:r w:rsidR="00E94675" w:rsidRPr="00BC0D64">
        <w:rPr>
          <w:rFonts w:eastAsia="Times New Roman"/>
          <w:b/>
          <w:bCs/>
          <w:lang w:eastAsia="es-ES"/>
        </w:rPr>
        <w:t xml:space="preserve">PLATAFORMA INFORMATIVA Y ANÁLISIS DE CALIDAD DEL AIRE </w:t>
      </w:r>
      <w:r w:rsidR="00556D7E" w:rsidRPr="00BC0D64">
        <w:rPr>
          <w:rFonts w:eastAsia="Times New Roman"/>
          <w:b/>
          <w:bCs/>
          <w:lang w:eastAsia="es-ES"/>
        </w:rPr>
        <w:t>DIVISIÓN</w:t>
      </w:r>
      <w:r w:rsidR="00E94675" w:rsidRPr="00BC0D64">
        <w:rPr>
          <w:rFonts w:eastAsia="Times New Roman"/>
          <w:b/>
          <w:bCs/>
          <w:lang w:eastAsia="es-ES"/>
        </w:rPr>
        <w:t xml:space="preserve"> ANDINA</w:t>
      </w:r>
      <w:r w:rsidR="003E0434" w:rsidRPr="00BC0D64">
        <w:rPr>
          <w:rFonts w:eastAsia="Times New Roman"/>
          <w:b/>
          <w:bCs/>
          <w:lang w:eastAsia="es-ES"/>
        </w:rPr>
        <w:t>”</w:t>
      </w:r>
    </w:p>
    <w:p w:rsidR="003E0434" w:rsidRPr="00BC0D64" w:rsidRDefault="003E0434" w:rsidP="003E0434"/>
    <w:p w:rsidR="003E0434" w:rsidRPr="00BC0D64" w:rsidRDefault="003E0434" w:rsidP="003E0434"/>
    <w:p w:rsidR="003E0434" w:rsidRPr="00BC0D64" w:rsidRDefault="003E0434" w:rsidP="003E0434"/>
    <w:p w:rsidR="003E0434" w:rsidRPr="00BC0D64" w:rsidRDefault="003E0434" w:rsidP="003E0434"/>
    <w:p w:rsidR="003E0434" w:rsidRPr="00BC0D64" w:rsidRDefault="003E0434" w:rsidP="003E0434"/>
    <w:p w:rsidR="003E0434" w:rsidRPr="00BC0D64" w:rsidRDefault="003E0434" w:rsidP="003E0434"/>
    <w:p w:rsidR="003E0434" w:rsidRPr="00BC0D64" w:rsidRDefault="003E0434" w:rsidP="003E0434"/>
    <w:p w:rsidR="003E0434" w:rsidRPr="00BC0D64" w:rsidRDefault="00E94675" w:rsidP="003E0434">
      <w:pPr>
        <w:jc w:val="center"/>
        <w:rPr>
          <w:b/>
        </w:rPr>
      </w:pPr>
      <w:r w:rsidRPr="00BC0D64">
        <w:rPr>
          <w:b/>
        </w:rPr>
        <w:t>Noviembre</w:t>
      </w:r>
      <w:r w:rsidR="003E0434" w:rsidRPr="00BC0D64">
        <w:rPr>
          <w:b/>
        </w:rPr>
        <w:t xml:space="preserve"> de </w:t>
      </w:r>
      <w:r w:rsidRPr="00BC0D64">
        <w:rPr>
          <w:b/>
        </w:rPr>
        <w:t>2019</w:t>
      </w:r>
    </w:p>
    <w:p w:rsidR="00706F22" w:rsidRPr="00BC0D64" w:rsidRDefault="00706F22"/>
    <w:p w:rsidR="005C19D0" w:rsidRPr="00BC0D64" w:rsidRDefault="00D64A45" w:rsidP="005C19D0">
      <w:pPr>
        <w:jc w:val="center"/>
        <w:rPr>
          <w:b/>
          <w:u w:val="single"/>
        </w:rPr>
      </w:pPr>
      <w:r w:rsidRPr="00BC0D64">
        <w:rPr>
          <w:b/>
          <w:u w:val="single"/>
        </w:rPr>
        <w:t>ÍNDICE</w:t>
      </w:r>
    </w:p>
    <w:p w:rsidR="005C19D0" w:rsidRPr="00BC0D64" w:rsidRDefault="005C19D0" w:rsidP="005C19D0">
      <w:pPr>
        <w:jc w:val="center"/>
        <w:rPr>
          <w:b/>
          <w:u w:val="single"/>
        </w:rPr>
      </w:pPr>
    </w:p>
    <w:p w:rsidR="00F5652F" w:rsidRDefault="005C19D0">
      <w:pPr>
        <w:pStyle w:val="TDC1"/>
        <w:tabs>
          <w:tab w:val="left" w:pos="440"/>
          <w:tab w:val="right" w:leader="dot" w:pos="8828"/>
        </w:tabs>
        <w:rPr>
          <w:rFonts w:eastAsiaTheme="minorEastAsia"/>
          <w:b w:val="0"/>
          <w:bCs w:val="0"/>
          <w:caps w:val="0"/>
          <w:noProof/>
          <w:sz w:val="22"/>
          <w:szCs w:val="22"/>
          <w:lang w:eastAsia="es-CL"/>
        </w:rPr>
      </w:pPr>
      <w:r w:rsidRPr="00BC0D64">
        <w:fldChar w:fldCharType="begin"/>
      </w:r>
      <w:r w:rsidRPr="00BC0D64">
        <w:instrText xml:space="preserve"> TOC \o "1-3" \h \z \u </w:instrText>
      </w:r>
      <w:r w:rsidRPr="00BC0D64">
        <w:fldChar w:fldCharType="separate"/>
      </w:r>
      <w:hyperlink w:anchor="_Toc24387909" w:history="1">
        <w:r w:rsidR="00F5652F" w:rsidRPr="00C92A6F">
          <w:rPr>
            <w:rStyle w:val="Hipervnculo"/>
            <w:noProof/>
          </w:rPr>
          <w:t>1</w:t>
        </w:r>
        <w:r w:rsidR="00F5652F">
          <w:rPr>
            <w:rFonts w:eastAsiaTheme="minorEastAsia"/>
            <w:b w:val="0"/>
            <w:bCs w:val="0"/>
            <w:caps w:val="0"/>
            <w:noProof/>
            <w:sz w:val="22"/>
            <w:szCs w:val="22"/>
            <w:lang w:eastAsia="es-CL"/>
          </w:rPr>
          <w:tab/>
        </w:r>
        <w:r w:rsidR="00F5652F" w:rsidRPr="00C92A6F">
          <w:rPr>
            <w:rStyle w:val="Hipervnculo"/>
            <w:noProof/>
          </w:rPr>
          <w:t>ANTECEDENTES GENERALES</w:t>
        </w:r>
        <w:r w:rsidR="00F5652F">
          <w:rPr>
            <w:noProof/>
            <w:webHidden/>
          </w:rPr>
          <w:tab/>
        </w:r>
        <w:r w:rsidR="00F5652F">
          <w:rPr>
            <w:noProof/>
            <w:webHidden/>
          </w:rPr>
          <w:fldChar w:fldCharType="begin"/>
        </w:r>
        <w:r w:rsidR="00F5652F">
          <w:rPr>
            <w:noProof/>
            <w:webHidden/>
          </w:rPr>
          <w:instrText xml:space="preserve"> PAGEREF _Toc24387909 \h </w:instrText>
        </w:r>
        <w:r w:rsidR="00F5652F">
          <w:rPr>
            <w:noProof/>
            <w:webHidden/>
          </w:rPr>
        </w:r>
        <w:r w:rsidR="00F5652F">
          <w:rPr>
            <w:noProof/>
            <w:webHidden/>
          </w:rPr>
          <w:fldChar w:fldCharType="separate"/>
        </w:r>
        <w:r w:rsidR="00F5652F">
          <w:rPr>
            <w:noProof/>
            <w:webHidden/>
          </w:rPr>
          <w:t>3</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10" w:history="1">
        <w:r w:rsidR="00F5652F" w:rsidRPr="00C92A6F">
          <w:rPr>
            <w:rStyle w:val="Hipervnculo"/>
            <w:noProof/>
          </w:rPr>
          <w:t>2</w:t>
        </w:r>
        <w:r w:rsidR="00F5652F">
          <w:rPr>
            <w:rFonts w:eastAsiaTheme="minorEastAsia"/>
            <w:b w:val="0"/>
            <w:bCs w:val="0"/>
            <w:caps w:val="0"/>
            <w:noProof/>
            <w:sz w:val="22"/>
            <w:szCs w:val="22"/>
            <w:lang w:eastAsia="es-CL"/>
          </w:rPr>
          <w:tab/>
        </w:r>
        <w:r w:rsidR="00F5652F" w:rsidRPr="00C92A6F">
          <w:rPr>
            <w:rStyle w:val="Hipervnculo"/>
            <w:noProof/>
          </w:rPr>
          <w:t>OBJETIVO DEL REQUERIMIENTO</w:t>
        </w:r>
        <w:r w:rsidR="00F5652F">
          <w:rPr>
            <w:noProof/>
            <w:webHidden/>
          </w:rPr>
          <w:tab/>
        </w:r>
        <w:r w:rsidR="00F5652F">
          <w:rPr>
            <w:noProof/>
            <w:webHidden/>
          </w:rPr>
          <w:fldChar w:fldCharType="begin"/>
        </w:r>
        <w:r w:rsidR="00F5652F">
          <w:rPr>
            <w:noProof/>
            <w:webHidden/>
          </w:rPr>
          <w:instrText xml:space="preserve"> PAGEREF _Toc24387910 \h </w:instrText>
        </w:r>
        <w:r w:rsidR="00F5652F">
          <w:rPr>
            <w:noProof/>
            <w:webHidden/>
          </w:rPr>
        </w:r>
        <w:r w:rsidR="00F5652F">
          <w:rPr>
            <w:noProof/>
            <w:webHidden/>
          </w:rPr>
          <w:fldChar w:fldCharType="separate"/>
        </w:r>
        <w:r w:rsidR="00F5652F">
          <w:rPr>
            <w:noProof/>
            <w:webHidden/>
          </w:rPr>
          <w:t>3</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11" w:history="1">
        <w:r w:rsidR="00F5652F" w:rsidRPr="00C92A6F">
          <w:rPr>
            <w:rStyle w:val="Hipervnculo"/>
            <w:noProof/>
          </w:rPr>
          <w:t>3</w:t>
        </w:r>
        <w:r w:rsidR="00F5652F">
          <w:rPr>
            <w:rFonts w:eastAsiaTheme="minorEastAsia"/>
            <w:b w:val="0"/>
            <w:bCs w:val="0"/>
            <w:caps w:val="0"/>
            <w:noProof/>
            <w:sz w:val="22"/>
            <w:szCs w:val="22"/>
            <w:lang w:eastAsia="es-CL"/>
          </w:rPr>
          <w:tab/>
        </w:r>
        <w:r w:rsidR="00F5652F" w:rsidRPr="00C92A6F">
          <w:rPr>
            <w:rStyle w:val="Hipervnculo"/>
            <w:noProof/>
          </w:rPr>
          <w:t>ALCANCE DEL SERVICIO</w:t>
        </w:r>
        <w:r w:rsidR="00F5652F">
          <w:rPr>
            <w:noProof/>
            <w:webHidden/>
          </w:rPr>
          <w:tab/>
        </w:r>
        <w:r w:rsidR="00F5652F">
          <w:rPr>
            <w:noProof/>
            <w:webHidden/>
          </w:rPr>
          <w:fldChar w:fldCharType="begin"/>
        </w:r>
        <w:r w:rsidR="00F5652F">
          <w:rPr>
            <w:noProof/>
            <w:webHidden/>
          </w:rPr>
          <w:instrText xml:space="preserve"> PAGEREF _Toc24387911 \h </w:instrText>
        </w:r>
        <w:r w:rsidR="00F5652F">
          <w:rPr>
            <w:noProof/>
            <w:webHidden/>
          </w:rPr>
        </w:r>
        <w:r w:rsidR="00F5652F">
          <w:rPr>
            <w:noProof/>
            <w:webHidden/>
          </w:rPr>
          <w:fldChar w:fldCharType="separate"/>
        </w:r>
        <w:r w:rsidR="00F5652F">
          <w:rPr>
            <w:noProof/>
            <w:webHidden/>
          </w:rPr>
          <w:t>3</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12" w:history="1">
        <w:r w:rsidR="00F5652F" w:rsidRPr="00C92A6F">
          <w:rPr>
            <w:rStyle w:val="Hipervnculo"/>
            <w:noProof/>
          </w:rPr>
          <w:t>3.1</w:t>
        </w:r>
        <w:r w:rsidR="00F5652F">
          <w:rPr>
            <w:rFonts w:eastAsiaTheme="minorEastAsia"/>
            <w:smallCaps w:val="0"/>
            <w:noProof/>
            <w:sz w:val="22"/>
            <w:szCs w:val="22"/>
            <w:lang w:eastAsia="es-CL"/>
          </w:rPr>
          <w:tab/>
        </w:r>
        <w:r w:rsidR="00F5652F" w:rsidRPr="00C92A6F">
          <w:rPr>
            <w:rStyle w:val="Hipervnculo"/>
            <w:noProof/>
          </w:rPr>
          <w:t>Sector Cordillera</w:t>
        </w:r>
        <w:r w:rsidR="00F5652F">
          <w:rPr>
            <w:noProof/>
            <w:webHidden/>
          </w:rPr>
          <w:tab/>
        </w:r>
        <w:r w:rsidR="00F5652F">
          <w:rPr>
            <w:noProof/>
            <w:webHidden/>
          </w:rPr>
          <w:fldChar w:fldCharType="begin"/>
        </w:r>
        <w:r w:rsidR="00F5652F">
          <w:rPr>
            <w:noProof/>
            <w:webHidden/>
          </w:rPr>
          <w:instrText xml:space="preserve"> PAGEREF _Toc24387912 \h </w:instrText>
        </w:r>
        <w:r w:rsidR="00F5652F">
          <w:rPr>
            <w:noProof/>
            <w:webHidden/>
          </w:rPr>
        </w:r>
        <w:r w:rsidR="00F5652F">
          <w:rPr>
            <w:noProof/>
            <w:webHidden/>
          </w:rPr>
          <w:fldChar w:fldCharType="separate"/>
        </w:r>
        <w:r w:rsidR="00F5652F">
          <w:rPr>
            <w:noProof/>
            <w:webHidden/>
          </w:rPr>
          <w:t>3</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13" w:history="1">
        <w:r w:rsidR="00F5652F" w:rsidRPr="00C92A6F">
          <w:rPr>
            <w:rStyle w:val="Hipervnculo"/>
            <w:noProof/>
          </w:rPr>
          <w:t>3.2</w:t>
        </w:r>
        <w:r w:rsidR="00F5652F">
          <w:rPr>
            <w:rFonts w:eastAsiaTheme="minorEastAsia"/>
            <w:smallCaps w:val="0"/>
            <w:noProof/>
            <w:sz w:val="22"/>
            <w:szCs w:val="22"/>
            <w:lang w:eastAsia="es-CL"/>
          </w:rPr>
          <w:tab/>
        </w:r>
        <w:r w:rsidR="00F5652F" w:rsidRPr="00C92A6F">
          <w:rPr>
            <w:rStyle w:val="Hipervnculo"/>
            <w:noProof/>
          </w:rPr>
          <w:t>Sector Valle</w:t>
        </w:r>
        <w:r w:rsidR="00F5652F">
          <w:rPr>
            <w:noProof/>
            <w:webHidden/>
          </w:rPr>
          <w:tab/>
        </w:r>
        <w:r w:rsidR="00F5652F">
          <w:rPr>
            <w:noProof/>
            <w:webHidden/>
          </w:rPr>
          <w:fldChar w:fldCharType="begin"/>
        </w:r>
        <w:r w:rsidR="00F5652F">
          <w:rPr>
            <w:noProof/>
            <w:webHidden/>
          </w:rPr>
          <w:instrText xml:space="preserve"> PAGEREF _Toc24387913 \h </w:instrText>
        </w:r>
        <w:r w:rsidR="00F5652F">
          <w:rPr>
            <w:noProof/>
            <w:webHidden/>
          </w:rPr>
        </w:r>
        <w:r w:rsidR="00F5652F">
          <w:rPr>
            <w:noProof/>
            <w:webHidden/>
          </w:rPr>
          <w:fldChar w:fldCharType="separate"/>
        </w:r>
        <w:r w:rsidR="00F5652F">
          <w:rPr>
            <w:noProof/>
            <w:webHidden/>
          </w:rPr>
          <w:t>3</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14" w:history="1">
        <w:r w:rsidR="00F5652F" w:rsidRPr="00C92A6F">
          <w:rPr>
            <w:rStyle w:val="Hipervnculo"/>
            <w:noProof/>
          </w:rPr>
          <w:t>3.3</w:t>
        </w:r>
        <w:r w:rsidR="00F5652F">
          <w:rPr>
            <w:rFonts w:eastAsiaTheme="minorEastAsia"/>
            <w:smallCaps w:val="0"/>
            <w:noProof/>
            <w:sz w:val="22"/>
            <w:szCs w:val="22"/>
            <w:lang w:eastAsia="es-CL"/>
          </w:rPr>
          <w:tab/>
        </w:r>
        <w:r w:rsidR="00F5652F" w:rsidRPr="00C92A6F">
          <w:rPr>
            <w:rStyle w:val="Hipervnculo"/>
            <w:noProof/>
          </w:rPr>
          <w:t>Estudios Semestrales</w:t>
        </w:r>
        <w:r w:rsidR="00F5652F">
          <w:rPr>
            <w:noProof/>
            <w:webHidden/>
          </w:rPr>
          <w:tab/>
        </w:r>
        <w:r w:rsidR="00F5652F">
          <w:rPr>
            <w:noProof/>
            <w:webHidden/>
          </w:rPr>
          <w:fldChar w:fldCharType="begin"/>
        </w:r>
        <w:r w:rsidR="00F5652F">
          <w:rPr>
            <w:noProof/>
            <w:webHidden/>
          </w:rPr>
          <w:instrText xml:space="preserve"> PAGEREF _Toc24387914 \h </w:instrText>
        </w:r>
        <w:r w:rsidR="00F5652F">
          <w:rPr>
            <w:noProof/>
            <w:webHidden/>
          </w:rPr>
        </w:r>
        <w:r w:rsidR="00F5652F">
          <w:rPr>
            <w:noProof/>
            <w:webHidden/>
          </w:rPr>
          <w:fldChar w:fldCharType="separate"/>
        </w:r>
        <w:r w:rsidR="00F5652F">
          <w:rPr>
            <w:noProof/>
            <w:webHidden/>
          </w:rPr>
          <w:t>4</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15" w:history="1">
        <w:r w:rsidR="00F5652F" w:rsidRPr="00C92A6F">
          <w:rPr>
            <w:rStyle w:val="Hipervnculo"/>
            <w:noProof/>
          </w:rPr>
          <w:t>3.4</w:t>
        </w:r>
        <w:r w:rsidR="00F5652F">
          <w:rPr>
            <w:rFonts w:eastAsiaTheme="minorEastAsia"/>
            <w:smallCaps w:val="0"/>
            <w:noProof/>
            <w:sz w:val="22"/>
            <w:szCs w:val="22"/>
            <w:lang w:eastAsia="es-CL"/>
          </w:rPr>
          <w:tab/>
        </w:r>
        <w:r w:rsidR="00F5652F" w:rsidRPr="00C92A6F">
          <w:rPr>
            <w:rStyle w:val="Hipervnculo"/>
            <w:noProof/>
          </w:rPr>
          <w:t>Estudio efectos en glaciares por Tronadura y Desbordes</w:t>
        </w:r>
        <w:r w:rsidR="00F5652F">
          <w:rPr>
            <w:noProof/>
            <w:webHidden/>
          </w:rPr>
          <w:tab/>
        </w:r>
        <w:r w:rsidR="00F5652F">
          <w:rPr>
            <w:noProof/>
            <w:webHidden/>
          </w:rPr>
          <w:fldChar w:fldCharType="begin"/>
        </w:r>
        <w:r w:rsidR="00F5652F">
          <w:rPr>
            <w:noProof/>
            <w:webHidden/>
          </w:rPr>
          <w:instrText xml:space="preserve"> PAGEREF _Toc24387915 \h </w:instrText>
        </w:r>
        <w:r w:rsidR="00F5652F">
          <w:rPr>
            <w:noProof/>
            <w:webHidden/>
          </w:rPr>
        </w:r>
        <w:r w:rsidR="00F5652F">
          <w:rPr>
            <w:noProof/>
            <w:webHidden/>
          </w:rPr>
          <w:fldChar w:fldCharType="separate"/>
        </w:r>
        <w:r w:rsidR="00F5652F">
          <w:rPr>
            <w:noProof/>
            <w:webHidden/>
          </w:rPr>
          <w:t>4</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16" w:history="1">
        <w:r w:rsidR="00F5652F" w:rsidRPr="00C92A6F">
          <w:rPr>
            <w:rStyle w:val="Hipervnculo"/>
            <w:noProof/>
          </w:rPr>
          <w:t>4</w:t>
        </w:r>
        <w:r w:rsidR="00F5652F">
          <w:rPr>
            <w:rFonts w:eastAsiaTheme="minorEastAsia"/>
            <w:b w:val="0"/>
            <w:bCs w:val="0"/>
            <w:caps w:val="0"/>
            <w:noProof/>
            <w:sz w:val="22"/>
            <w:szCs w:val="22"/>
            <w:lang w:eastAsia="es-CL"/>
          </w:rPr>
          <w:tab/>
        </w:r>
        <w:r w:rsidR="00F5652F" w:rsidRPr="00C92A6F">
          <w:rPr>
            <w:rStyle w:val="Hipervnculo"/>
            <w:noProof/>
          </w:rPr>
          <w:t>MODALIDAD DE ADJUDICACIÓN</w:t>
        </w:r>
        <w:r w:rsidR="00F5652F">
          <w:rPr>
            <w:noProof/>
            <w:webHidden/>
          </w:rPr>
          <w:tab/>
        </w:r>
        <w:r w:rsidR="00F5652F">
          <w:rPr>
            <w:noProof/>
            <w:webHidden/>
          </w:rPr>
          <w:fldChar w:fldCharType="begin"/>
        </w:r>
        <w:r w:rsidR="00F5652F">
          <w:rPr>
            <w:noProof/>
            <w:webHidden/>
          </w:rPr>
          <w:instrText xml:space="preserve"> PAGEREF _Toc24387916 \h </w:instrText>
        </w:r>
        <w:r w:rsidR="00F5652F">
          <w:rPr>
            <w:noProof/>
            <w:webHidden/>
          </w:rPr>
        </w:r>
        <w:r w:rsidR="00F5652F">
          <w:rPr>
            <w:noProof/>
            <w:webHidden/>
          </w:rPr>
          <w:fldChar w:fldCharType="separate"/>
        </w:r>
        <w:r w:rsidR="00F5652F">
          <w:rPr>
            <w:noProof/>
            <w:webHidden/>
          </w:rPr>
          <w:t>5</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17" w:history="1">
        <w:r w:rsidR="00F5652F" w:rsidRPr="00C92A6F">
          <w:rPr>
            <w:rStyle w:val="Hipervnculo"/>
            <w:noProof/>
          </w:rPr>
          <w:t>5</w:t>
        </w:r>
        <w:r w:rsidR="00F5652F">
          <w:rPr>
            <w:rFonts w:eastAsiaTheme="minorEastAsia"/>
            <w:b w:val="0"/>
            <w:bCs w:val="0"/>
            <w:caps w:val="0"/>
            <w:noProof/>
            <w:sz w:val="22"/>
            <w:szCs w:val="22"/>
            <w:lang w:eastAsia="es-CL"/>
          </w:rPr>
          <w:tab/>
        </w:r>
        <w:r w:rsidR="00F5652F" w:rsidRPr="00C92A6F">
          <w:rPr>
            <w:rStyle w:val="Hipervnculo"/>
            <w:noProof/>
          </w:rPr>
          <w:t>TIPO DE CONTRATO</w:t>
        </w:r>
        <w:r w:rsidR="00F5652F">
          <w:rPr>
            <w:noProof/>
            <w:webHidden/>
          </w:rPr>
          <w:tab/>
        </w:r>
        <w:r w:rsidR="00F5652F">
          <w:rPr>
            <w:noProof/>
            <w:webHidden/>
          </w:rPr>
          <w:fldChar w:fldCharType="begin"/>
        </w:r>
        <w:r w:rsidR="00F5652F">
          <w:rPr>
            <w:noProof/>
            <w:webHidden/>
          </w:rPr>
          <w:instrText xml:space="preserve"> PAGEREF _Toc24387917 \h </w:instrText>
        </w:r>
        <w:r w:rsidR="00F5652F">
          <w:rPr>
            <w:noProof/>
            <w:webHidden/>
          </w:rPr>
        </w:r>
        <w:r w:rsidR="00F5652F">
          <w:rPr>
            <w:noProof/>
            <w:webHidden/>
          </w:rPr>
          <w:fldChar w:fldCharType="separate"/>
        </w:r>
        <w:r w:rsidR="00F5652F">
          <w:rPr>
            <w:noProof/>
            <w:webHidden/>
          </w:rPr>
          <w:t>5</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18" w:history="1">
        <w:r w:rsidR="00F5652F" w:rsidRPr="00C92A6F">
          <w:rPr>
            <w:rStyle w:val="Hipervnculo"/>
            <w:noProof/>
          </w:rPr>
          <w:t>6</w:t>
        </w:r>
        <w:r w:rsidR="00F5652F">
          <w:rPr>
            <w:rFonts w:eastAsiaTheme="minorEastAsia"/>
            <w:b w:val="0"/>
            <w:bCs w:val="0"/>
            <w:caps w:val="0"/>
            <w:noProof/>
            <w:sz w:val="22"/>
            <w:szCs w:val="22"/>
            <w:lang w:eastAsia="es-CL"/>
          </w:rPr>
          <w:tab/>
        </w:r>
        <w:r w:rsidR="00F5652F" w:rsidRPr="00C92A6F">
          <w:rPr>
            <w:rStyle w:val="Hipervnculo"/>
            <w:noProof/>
          </w:rPr>
          <w:t>PRECALIFICACIÓN DE LA LICITACIÓN</w:t>
        </w:r>
        <w:r w:rsidR="00F5652F">
          <w:rPr>
            <w:noProof/>
            <w:webHidden/>
          </w:rPr>
          <w:tab/>
        </w:r>
        <w:r w:rsidR="00F5652F">
          <w:rPr>
            <w:noProof/>
            <w:webHidden/>
          </w:rPr>
          <w:fldChar w:fldCharType="begin"/>
        </w:r>
        <w:r w:rsidR="00F5652F">
          <w:rPr>
            <w:noProof/>
            <w:webHidden/>
          </w:rPr>
          <w:instrText xml:space="preserve"> PAGEREF _Toc24387918 \h </w:instrText>
        </w:r>
        <w:r w:rsidR="00F5652F">
          <w:rPr>
            <w:noProof/>
            <w:webHidden/>
          </w:rPr>
        </w:r>
        <w:r w:rsidR="00F5652F">
          <w:rPr>
            <w:noProof/>
            <w:webHidden/>
          </w:rPr>
          <w:fldChar w:fldCharType="separate"/>
        </w:r>
        <w:r w:rsidR="00F5652F">
          <w:rPr>
            <w:noProof/>
            <w:webHidden/>
          </w:rPr>
          <w:t>5</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19" w:history="1">
        <w:r w:rsidR="00F5652F" w:rsidRPr="00C92A6F">
          <w:rPr>
            <w:rStyle w:val="Hipervnculo"/>
            <w:noProof/>
          </w:rPr>
          <w:t>6.1</w:t>
        </w:r>
        <w:r w:rsidR="00F5652F">
          <w:rPr>
            <w:rFonts w:eastAsiaTheme="minorEastAsia"/>
            <w:smallCaps w:val="0"/>
            <w:noProof/>
            <w:sz w:val="22"/>
            <w:szCs w:val="22"/>
            <w:lang w:eastAsia="es-CL"/>
          </w:rPr>
          <w:tab/>
        </w:r>
        <w:r w:rsidR="00F5652F" w:rsidRPr="00C92A6F">
          <w:rPr>
            <w:rStyle w:val="Hipervnculo"/>
            <w:noProof/>
          </w:rPr>
          <w:t>Precalificación Comercial y Laboral</w:t>
        </w:r>
        <w:r w:rsidR="00F5652F">
          <w:rPr>
            <w:noProof/>
            <w:webHidden/>
          </w:rPr>
          <w:tab/>
        </w:r>
        <w:r w:rsidR="00F5652F">
          <w:rPr>
            <w:noProof/>
            <w:webHidden/>
          </w:rPr>
          <w:fldChar w:fldCharType="begin"/>
        </w:r>
        <w:r w:rsidR="00F5652F">
          <w:rPr>
            <w:noProof/>
            <w:webHidden/>
          </w:rPr>
          <w:instrText xml:space="preserve"> PAGEREF _Toc24387919 \h </w:instrText>
        </w:r>
        <w:r w:rsidR="00F5652F">
          <w:rPr>
            <w:noProof/>
            <w:webHidden/>
          </w:rPr>
        </w:r>
        <w:r w:rsidR="00F5652F">
          <w:rPr>
            <w:noProof/>
            <w:webHidden/>
          </w:rPr>
          <w:fldChar w:fldCharType="separate"/>
        </w:r>
        <w:r w:rsidR="00F5652F">
          <w:rPr>
            <w:noProof/>
            <w:webHidden/>
          </w:rPr>
          <w:t>6</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20" w:history="1">
        <w:r w:rsidR="00F5652F" w:rsidRPr="00C92A6F">
          <w:rPr>
            <w:rStyle w:val="Hipervnculo"/>
            <w:noProof/>
          </w:rPr>
          <w:t>6.2</w:t>
        </w:r>
        <w:r w:rsidR="00F5652F">
          <w:rPr>
            <w:rFonts w:eastAsiaTheme="minorEastAsia"/>
            <w:smallCaps w:val="0"/>
            <w:noProof/>
            <w:sz w:val="22"/>
            <w:szCs w:val="22"/>
            <w:lang w:eastAsia="es-CL"/>
          </w:rPr>
          <w:tab/>
        </w:r>
        <w:r w:rsidR="00F5652F" w:rsidRPr="00C92A6F">
          <w:rPr>
            <w:rStyle w:val="Hipervnculo"/>
            <w:noProof/>
          </w:rPr>
          <w:t>Precalificación Requerimientos de Seguridad (Gestión de Riesgos)</w:t>
        </w:r>
        <w:r w:rsidR="00F5652F">
          <w:rPr>
            <w:noProof/>
            <w:webHidden/>
          </w:rPr>
          <w:tab/>
        </w:r>
        <w:r w:rsidR="00F5652F">
          <w:rPr>
            <w:noProof/>
            <w:webHidden/>
          </w:rPr>
          <w:fldChar w:fldCharType="begin"/>
        </w:r>
        <w:r w:rsidR="00F5652F">
          <w:rPr>
            <w:noProof/>
            <w:webHidden/>
          </w:rPr>
          <w:instrText xml:space="preserve"> PAGEREF _Toc24387920 \h </w:instrText>
        </w:r>
        <w:r w:rsidR="00F5652F">
          <w:rPr>
            <w:noProof/>
            <w:webHidden/>
          </w:rPr>
        </w:r>
        <w:r w:rsidR="00F5652F">
          <w:rPr>
            <w:noProof/>
            <w:webHidden/>
          </w:rPr>
          <w:fldChar w:fldCharType="separate"/>
        </w:r>
        <w:r w:rsidR="00F5652F">
          <w:rPr>
            <w:noProof/>
            <w:webHidden/>
          </w:rPr>
          <w:t>6</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21" w:history="1">
        <w:r w:rsidR="00F5652F" w:rsidRPr="00C92A6F">
          <w:rPr>
            <w:rStyle w:val="Hipervnculo"/>
            <w:noProof/>
          </w:rPr>
          <w:t>6.3</w:t>
        </w:r>
        <w:r w:rsidR="00F5652F">
          <w:rPr>
            <w:rFonts w:eastAsiaTheme="minorEastAsia"/>
            <w:smallCaps w:val="0"/>
            <w:noProof/>
            <w:sz w:val="22"/>
            <w:szCs w:val="22"/>
            <w:lang w:eastAsia="es-CL"/>
          </w:rPr>
          <w:tab/>
        </w:r>
        <w:r w:rsidR="00F5652F" w:rsidRPr="00C92A6F">
          <w:rPr>
            <w:rStyle w:val="Hipervnculo"/>
            <w:noProof/>
          </w:rPr>
          <w:t>Precalificación Requerimientos Técnicos</w:t>
        </w:r>
        <w:r w:rsidR="00F5652F">
          <w:rPr>
            <w:noProof/>
            <w:webHidden/>
          </w:rPr>
          <w:tab/>
        </w:r>
        <w:r w:rsidR="00F5652F">
          <w:rPr>
            <w:noProof/>
            <w:webHidden/>
          </w:rPr>
          <w:fldChar w:fldCharType="begin"/>
        </w:r>
        <w:r w:rsidR="00F5652F">
          <w:rPr>
            <w:noProof/>
            <w:webHidden/>
          </w:rPr>
          <w:instrText xml:space="preserve"> PAGEREF _Toc24387921 \h </w:instrText>
        </w:r>
        <w:r w:rsidR="00F5652F">
          <w:rPr>
            <w:noProof/>
            <w:webHidden/>
          </w:rPr>
        </w:r>
        <w:r w:rsidR="00F5652F">
          <w:rPr>
            <w:noProof/>
            <w:webHidden/>
          </w:rPr>
          <w:fldChar w:fldCharType="separate"/>
        </w:r>
        <w:r w:rsidR="00F5652F">
          <w:rPr>
            <w:noProof/>
            <w:webHidden/>
          </w:rPr>
          <w:t>8</w:t>
        </w:r>
        <w:r w:rsidR="00F5652F">
          <w:rPr>
            <w:noProof/>
            <w:webHidden/>
          </w:rPr>
          <w:fldChar w:fldCharType="end"/>
        </w:r>
      </w:hyperlink>
    </w:p>
    <w:p w:rsidR="00F5652F" w:rsidRDefault="0009106E">
      <w:pPr>
        <w:pStyle w:val="TDC2"/>
        <w:tabs>
          <w:tab w:val="left" w:pos="880"/>
          <w:tab w:val="right" w:leader="dot" w:pos="8828"/>
        </w:tabs>
        <w:rPr>
          <w:rFonts w:eastAsiaTheme="minorEastAsia"/>
          <w:smallCaps w:val="0"/>
          <w:noProof/>
          <w:sz w:val="22"/>
          <w:szCs w:val="22"/>
          <w:lang w:eastAsia="es-CL"/>
        </w:rPr>
      </w:pPr>
      <w:hyperlink w:anchor="_Toc24387922" w:history="1">
        <w:r w:rsidR="00F5652F" w:rsidRPr="00C92A6F">
          <w:rPr>
            <w:rStyle w:val="Hipervnculo"/>
            <w:rFonts w:eastAsia="Batang"/>
            <w:noProof/>
            <w:lang w:val="es-ES_tradnl" w:eastAsia="es-CL"/>
          </w:rPr>
          <w:t>6.4</w:t>
        </w:r>
        <w:r w:rsidR="00F5652F">
          <w:rPr>
            <w:rFonts w:eastAsiaTheme="minorEastAsia"/>
            <w:smallCaps w:val="0"/>
            <w:noProof/>
            <w:sz w:val="22"/>
            <w:szCs w:val="22"/>
            <w:lang w:eastAsia="es-CL"/>
          </w:rPr>
          <w:tab/>
        </w:r>
        <w:r w:rsidR="00F5652F" w:rsidRPr="00C92A6F">
          <w:rPr>
            <w:rStyle w:val="Hipervnculo"/>
            <w:rFonts w:eastAsia="Batang"/>
            <w:noProof/>
            <w:lang w:val="es-ES_tradnl" w:eastAsia="es-CL"/>
          </w:rPr>
          <w:t>Precalificación Requerimientos Financieros</w:t>
        </w:r>
        <w:r w:rsidR="00F5652F">
          <w:rPr>
            <w:noProof/>
            <w:webHidden/>
          </w:rPr>
          <w:tab/>
        </w:r>
        <w:r w:rsidR="00F5652F">
          <w:rPr>
            <w:noProof/>
            <w:webHidden/>
          </w:rPr>
          <w:fldChar w:fldCharType="begin"/>
        </w:r>
        <w:r w:rsidR="00F5652F">
          <w:rPr>
            <w:noProof/>
            <w:webHidden/>
          </w:rPr>
          <w:instrText xml:space="preserve"> PAGEREF _Toc24387922 \h </w:instrText>
        </w:r>
        <w:r w:rsidR="00F5652F">
          <w:rPr>
            <w:noProof/>
            <w:webHidden/>
          </w:rPr>
        </w:r>
        <w:r w:rsidR="00F5652F">
          <w:rPr>
            <w:noProof/>
            <w:webHidden/>
          </w:rPr>
          <w:fldChar w:fldCharType="separate"/>
        </w:r>
        <w:r w:rsidR="00F5652F">
          <w:rPr>
            <w:noProof/>
            <w:webHidden/>
          </w:rPr>
          <w:t>9</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23" w:history="1">
        <w:r w:rsidR="00F5652F" w:rsidRPr="00C92A6F">
          <w:rPr>
            <w:rStyle w:val="Hipervnculo"/>
            <w:noProof/>
          </w:rPr>
          <w:t>7</w:t>
        </w:r>
        <w:r w:rsidR="00F5652F">
          <w:rPr>
            <w:rFonts w:eastAsiaTheme="minorEastAsia"/>
            <w:b w:val="0"/>
            <w:bCs w:val="0"/>
            <w:caps w:val="0"/>
            <w:noProof/>
            <w:sz w:val="22"/>
            <w:szCs w:val="22"/>
            <w:lang w:eastAsia="es-CL"/>
          </w:rPr>
          <w:tab/>
        </w:r>
        <w:r w:rsidR="00F5652F" w:rsidRPr="00C92A6F">
          <w:rPr>
            <w:rStyle w:val="Hipervnculo"/>
            <w:noProof/>
          </w:rPr>
          <w:t>CARACTERISTICAS DEL PROCESO DE LICITACIÓN</w:t>
        </w:r>
        <w:r w:rsidR="00F5652F">
          <w:rPr>
            <w:noProof/>
            <w:webHidden/>
          </w:rPr>
          <w:tab/>
        </w:r>
        <w:r w:rsidR="00F5652F">
          <w:rPr>
            <w:noProof/>
            <w:webHidden/>
          </w:rPr>
          <w:fldChar w:fldCharType="begin"/>
        </w:r>
        <w:r w:rsidR="00F5652F">
          <w:rPr>
            <w:noProof/>
            <w:webHidden/>
          </w:rPr>
          <w:instrText xml:space="preserve"> PAGEREF _Toc24387923 \h </w:instrText>
        </w:r>
        <w:r w:rsidR="00F5652F">
          <w:rPr>
            <w:noProof/>
            <w:webHidden/>
          </w:rPr>
        </w:r>
        <w:r w:rsidR="00F5652F">
          <w:rPr>
            <w:noProof/>
            <w:webHidden/>
          </w:rPr>
          <w:fldChar w:fldCharType="separate"/>
        </w:r>
        <w:r w:rsidR="00F5652F">
          <w:rPr>
            <w:noProof/>
            <w:webHidden/>
          </w:rPr>
          <w:t>10</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24" w:history="1">
        <w:r w:rsidR="00F5652F" w:rsidRPr="00C92A6F">
          <w:rPr>
            <w:rStyle w:val="Hipervnculo"/>
            <w:noProof/>
          </w:rPr>
          <w:t>8</w:t>
        </w:r>
        <w:r w:rsidR="00F5652F">
          <w:rPr>
            <w:rFonts w:eastAsiaTheme="minorEastAsia"/>
            <w:b w:val="0"/>
            <w:bCs w:val="0"/>
            <w:caps w:val="0"/>
            <w:noProof/>
            <w:sz w:val="22"/>
            <w:szCs w:val="22"/>
            <w:lang w:eastAsia="es-CL"/>
          </w:rPr>
          <w:tab/>
        </w:r>
        <w:r w:rsidR="00F5652F" w:rsidRPr="00C92A6F">
          <w:rPr>
            <w:rStyle w:val="Hipervnculo"/>
            <w:noProof/>
          </w:rPr>
          <w:t>PARTICIPACIÓN DE LA PRECALIFICACIÓN</w:t>
        </w:r>
        <w:r w:rsidR="00F5652F">
          <w:rPr>
            <w:noProof/>
            <w:webHidden/>
          </w:rPr>
          <w:tab/>
        </w:r>
        <w:r w:rsidR="00F5652F">
          <w:rPr>
            <w:noProof/>
            <w:webHidden/>
          </w:rPr>
          <w:fldChar w:fldCharType="begin"/>
        </w:r>
        <w:r w:rsidR="00F5652F">
          <w:rPr>
            <w:noProof/>
            <w:webHidden/>
          </w:rPr>
          <w:instrText xml:space="preserve"> PAGEREF _Toc24387924 \h </w:instrText>
        </w:r>
        <w:r w:rsidR="00F5652F">
          <w:rPr>
            <w:noProof/>
            <w:webHidden/>
          </w:rPr>
        </w:r>
        <w:r w:rsidR="00F5652F">
          <w:rPr>
            <w:noProof/>
            <w:webHidden/>
          </w:rPr>
          <w:fldChar w:fldCharType="separate"/>
        </w:r>
        <w:r w:rsidR="00F5652F">
          <w:rPr>
            <w:noProof/>
            <w:webHidden/>
          </w:rPr>
          <w:t>10</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25" w:history="1">
        <w:r w:rsidR="00F5652F" w:rsidRPr="00C92A6F">
          <w:rPr>
            <w:rStyle w:val="Hipervnculo"/>
            <w:noProof/>
          </w:rPr>
          <w:t>9</w:t>
        </w:r>
        <w:r w:rsidR="00F5652F">
          <w:rPr>
            <w:rFonts w:eastAsiaTheme="minorEastAsia"/>
            <w:b w:val="0"/>
            <w:bCs w:val="0"/>
            <w:caps w:val="0"/>
            <w:noProof/>
            <w:sz w:val="22"/>
            <w:szCs w:val="22"/>
            <w:lang w:eastAsia="es-CL"/>
          </w:rPr>
          <w:tab/>
        </w:r>
        <w:r w:rsidR="00F5652F" w:rsidRPr="00C92A6F">
          <w:rPr>
            <w:rStyle w:val="Hipervnculo"/>
            <w:noProof/>
          </w:rPr>
          <w:t>CALENDARIO PROCESO PRECALIFICACIÓN</w:t>
        </w:r>
        <w:r w:rsidR="00F5652F">
          <w:rPr>
            <w:noProof/>
            <w:webHidden/>
          </w:rPr>
          <w:tab/>
        </w:r>
        <w:r w:rsidR="00F5652F">
          <w:rPr>
            <w:noProof/>
            <w:webHidden/>
          </w:rPr>
          <w:fldChar w:fldCharType="begin"/>
        </w:r>
        <w:r w:rsidR="00F5652F">
          <w:rPr>
            <w:noProof/>
            <w:webHidden/>
          </w:rPr>
          <w:instrText xml:space="preserve"> PAGEREF _Toc24387925 \h </w:instrText>
        </w:r>
        <w:r w:rsidR="00F5652F">
          <w:rPr>
            <w:noProof/>
            <w:webHidden/>
          </w:rPr>
        </w:r>
        <w:r w:rsidR="00F5652F">
          <w:rPr>
            <w:noProof/>
            <w:webHidden/>
          </w:rPr>
          <w:fldChar w:fldCharType="separate"/>
        </w:r>
        <w:r w:rsidR="00F5652F">
          <w:rPr>
            <w:noProof/>
            <w:webHidden/>
          </w:rPr>
          <w:t>11</w:t>
        </w:r>
        <w:r w:rsidR="00F5652F">
          <w:rPr>
            <w:noProof/>
            <w:webHidden/>
          </w:rPr>
          <w:fldChar w:fldCharType="end"/>
        </w:r>
      </w:hyperlink>
    </w:p>
    <w:p w:rsidR="00F5652F" w:rsidRDefault="0009106E">
      <w:pPr>
        <w:pStyle w:val="TDC1"/>
        <w:tabs>
          <w:tab w:val="left" w:pos="440"/>
          <w:tab w:val="right" w:leader="dot" w:pos="8828"/>
        </w:tabs>
        <w:rPr>
          <w:rFonts w:eastAsiaTheme="minorEastAsia"/>
          <w:b w:val="0"/>
          <w:bCs w:val="0"/>
          <w:caps w:val="0"/>
          <w:noProof/>
          <w:sz w:val="22"/>
          <w:szCs w:val="22"/>
          <w:lang w:eastAsia="es-CL"/>
        </w:rPr>
      </w:pPr>
      <w:hyperlink w:anchor="_Toc24387926" w:history="1">
        <w:r w:rsidR="00F5652F" w:rsidRPr="00C92A6F">
          <w:rPr>
            <w:rStyle w:val="Hipervnculo"/>
            <w:noProof/>
          </w:rPr>
          <w:t>10</w:t>
        </w:r>
        <w:r w:rsidR="00F5652F">
          <w:rPr>
            <w:rFonts w:eastAsiaTheme="minorEastAsia"/>
            <w:b w:val="0"/>
            <w:bCs w:val="0"/>
            <w:caps w:val="0"/>
            <w:noProof/>
            <w:sz w:val="22"/>
            <w:szCs w:val="22"/>
            <w:lang w:eastAsia="es-CL"/>
          </w:rPr>
          <w:tab/>
        </w:r>
        <w:r w:rsidR="00F5652F" w:rsidRPr="00C92A6F">
          <w:rPr>
            <w:rStyle w:val="Hipervnculo"/>
            <w:noProof/>
          </w:rPr>
          <w:t>PARTICIPACIÓN EN EL PROCESO DE LICITACIÓN</w:t>
        </w:r>
        <w:r w:rsidR="00F5652F">
          <w:rPr>
            <w:noProof/>
            <w:webHidden/>
          </w:rPr>
          <w:tab/>
        </w:r>
        <w:r w:rsidR="00F5652F">
          <w:rPr>
            <w:noProof/>
            <w:webHidden/>
          </w:rPr>
          <w:fldChar w:fldCharType="begin"/>
        </w:r>
        <w:r w:rsidR="00F5652F">
          <w:rPr>
            <w:noProof/>
            <w:webHidden/>
          </w:rPr>
          <w:instrText xml:space="preserve"> PAGEREF _Toc24387926 \h </w:instrText>
        </w:r>
        <w:r w:rsidR="00F5652F">
          <w:rPr>
            <w:noProof/>
            <w:webHidden/>
          </w:rPr>
        </w:r>
        <w:r w:rsidR="00F5652F">
          <w:rPr>
            <w:noProof/>
            <w:webHidden/>
          </w:rPr>
          <w:fldChar w:fldCharType="separate"/>
        </w:r>
        <w:r w:rsidR="00F5652F">
          <w:rPr>
            <w:noProof/>
            <w:webHidden/>
          </w:rPr>
          <w:t>11</w:t>
        </w:r>
        <w:r w:rsidR="00F5652F">
          <w:rPr>
            <w:noProof/>
            <w:webHidden/>
          </w:rPr>
          <w:fldChar w:fldCharType="end"/>
        </w:r>
      </w:hyperlink>
    </w:p>
    <w:p w:rsidR="005C19D0" w:rsidRPr="00BC0D64" w:rsidRDefault="005C19D0" w:rsidP="005C19D0">
      <w:r w:rsidRPr="00BC0D64">
        <w:fldChar w:fldCharType="end"/>
      </w:r>
    </w:p>
    <w:p w:rsidR="005C19D0" w:rsidRPr="00BC0D64" w:rsidRDefault="005C19D0">
      <w:pPr>
        <w:jc w:val="left"/>
      </w:pPr>
      <w:r w:rsidRPr="00BC0D64">
        <w:br w:type="page"/>
      </w:r>
    </w:p>
    <w:p w:rsidR="00B17012" w:rsidRPr="00BC0D64" w:rsidRDefault="00B17012" w:rsidP="00B17012">
      <w:pPr>
        <w:pStyle w:val="Ttulo1"/>
        <w:spacing w:after="120"/>
      </w:pPr>
      <w:bookmarkStart w:id="1" w:name="_Toc20052091"/>
      <w:bookmarkStart w:id="2" w:name="_Toc24387909"/>
      <w:r w:rsidRPr="00BC0D64">
        <w:lastRenderedPageBreak/>
        <w:t>ANTECEDENTES GENERALES</w:t>
      </w:r>
      <w:bookmarkEnd w:id="1"/>
      <w:bookmarkEnd w:id="2"/>
    </w:p>
    <w:p w:rsidR="00B17012" w:rsidRPr="00BC0D64" w:rsidRDefault="00B17012" w:rsidP="00B17012">
      <w:r w:rsidRPr="00BC0D64">
        <w:t xml:space="preserve">La Corporación Nacional del Cobre de Chile, Codelco Chile, a través de la Gerencia de Abastecimiento, llama a Precalificación de Licitación Abierta por el proceso denominado </w:t>
      </w:r>
      <w:r w:rsidRPr="00BC0D64">
        <w:rPr>
          <w:b/>
        </w:rPr>
        <w:t>“</w:t>
      </w:r>
      <w:r w:rsidR="00E94675" w:rsidRPr="00BC0D64">
        <w:rPr>
          <w:rFonts w:eastAsia="Times New Roman"/>
          <w:b/>
          <w:bCs/>
          <w:lang w:eastAsia="es-ES"/>
        </w:rPr>
        <w:t>PLATAFORMA INFORMATIVA Y ANÁLISIS DE CALIDAD DEL AIRE DIVISION ANDINA</w:t>
      </w:r>
      <w:r w:rsidRPr="00BC0D64">
        <w:rPr>
          <w:b/>
        </w:rPr>
        <w:t>”</w:t>
      </w:r>
      <w:r w:rsidR="00556D7E" w:rsidRPr="00BC0D64">
        <w:rPr>
          <w:b/>
        </w:rPr>
        <w:t xml:space="preserve">, </w:t>
      </w:r>
      <w:r w:rsidR="00556D7E" w:rsidRPr="00BC0D64">
        <w:rPr>
          <w:rFonts w:cs="Arial"/>
          <w:sz w:val="24"/>
          <w:szCs w:val="24"/>
          <w:lang w:val="es-ES_tradnl" w:eastAsia="es-ES" w:bidi="my-MM"/>
        </w:rPr>
        <w:t>a través de un proceso de licitación abierta, por lo que se invitará a las empresas que precalifiquen en los aspectos detallados en el presente documento, enviando los antecedentes requeridos para su respectiva evaluación.</w:t>
      </w:r>
      <w:r w:rsidRPr="00BC0D64">
        <w:t>.</w:t>
      </w:r>
    </w:p>
    <w:p w:rsidR="00B17012" w:rsidRPr="00BC0D64" w:rsidRDefault="00E94675" w:rsidP="00B17012">
      <w:pPr>
        <w:pStyle w:val="Ttulo1"/>
      </w:pPr>
      <w:bookmarkStart w:id="3" w:name="_Toc24387910"/>
      <w:r w:rsidRPr="00BC0D64">
        <w:t>OBJETIVO DEL REQUERIMIENTO</w:t>
      </w:r>
      <w:bookmarkEnd w:id="3"/>
    </w:p>
    <w:p w:rsidR="00D64A45" w:rsidRPr="00BC0D64" w:rsidRDefault="00D64A45" w:rsidP="00D64A45">
      <w:pPr>
        <w:pStyle w:val="Textoindependiente"/>
      </w:pPr>
      <w:r w:rsidRPr="00BC0D64">
        <w:t>El objetivo del Servicio de Plataforma Informativa y Análisis de Calidad del Aire División Andina</w:t>
      </w:r>
      <w:r w:rsidRPr="00BC0D64" w:rsidDel="001033FA">
        <w:t xml:space="preserve"> </w:t>
      </w:r>
      <w:r w:rsidRPr="00BC0D64">
        <w:t>consiste en informar las condiciones de calidad del aire en las inmediaciones de las operaciones mineras de División Andina, a fin de generar las herramientas necesarias que permitan habilitar los controles operacionales adecuados para el control de las emisiones de material particulado de DAND. Además considera la elaboración de dos pronósticos meteorológicos relacionados con condiciones relevantes para alzas en los niveles de MP10.</w:t>
      </w:r>
    </w:p>
    <w:p w:rsidR="00B17012" w:rsidRPr="00BC0D64" w:rsidRDefault="00556D7E" w:rsidP="00B17012">
      <w:pPr>
        <w:pStyle w:val="Ttulo1"/>
      </w:pPr>
      <w:bookmarkStart w:id="4" w:name="_Toc24387911"/>
      <w:r w:rsidRPr="00BC0D64">
        <w:t>ALCANCE</w:t>
      </w:r>
      <w:r w:rsidR="00E94675" w:rsidRPr="00BC0D64">
        <w:t xml:space="preserve"> DEL </w:t>
      </w:r>
      <w:r w:rsidR="004D12F0" w:rsidRPr="00BC0D64">
        <w:t>SERVICIO</w:t>
      </w:r>
      <w:bookmarkEnd w:id="4"/>
    </w:p>
    <w:p w:rsidR="004D12F0" w:rsidRPr="00BC0D64" w:rsidRDefault="004D12F0" w:rsidP="00A46900">
      <w:pPr>
        <w:pStyle w:val="Prrafodelista"/>
        <w:numPr>
          <w:ilvl w:val="0"/>
          <w:numId w:val="9"/>
        </w:numPr>
      </w:pPr>
      <w:r w:rsidRPr="00BC0D64">
        <w:t>Plataforma Informativa de Calidad de Aire</w:t>
      </w:r>
    </w:p>
    <w:p w:rsidR="004D12F0" w:rsidRPr="00BC0D64" w:rsidRDefault="004D12F0" w:rsidP="004D12F0">
      <w:r w:rsidRPr="00BC0D64">
        <w:t>El proponente debe considerar la creación, mantención y modificaciones solicitadas por DAND durante lo que dure el contrato de una “Plataforma Informativa de Calidad del Aire”,  esta debe ser amigable con el usuario, poseer distintas pestañas las que deben ser restringidas por niveles de usuario y debe estar en línea, pudiendo ser consultada desde cualquier lugar vía web. Las pestañas que debe considerar se describen a continuación:</w:t>
      </w:r>
    </w:p>
    <w:p w:rsidR="004D12F0" w:rsidRPr="00BC0D64" w:rsidRDefault="004D12F0" w:rsidP="004D12F0">
      <w:pPr>
        <w:pStyle w:val="Ttulo2"/>
      </w:pPr>
      <w:bookmarkStart w:id="5" w:name="_Toc24387912"/>
      <w:r w:rsidRPr="00BC0D64">
        <w:t>Sector Cordillera</w:t>
      </w:r>
      <w:bookmarkEnd w:id="5"/>
    </w:p>
    <w:p w:rsidR="004D12F0" w:rsidRPr="00BC0D64" w:rsidRDefault="004D12F0" w:rsidP="004D12F0">
      <w:pPr>
        <w:ind w:firstLine="432"/>
        <w:rPr>
          <w:b/>
        </w:rPr>
      </w:pPr>
      <w:r w:rsidRPr="00BC0D64">
        <w:rPr>
          <w:b/>
        </w:rPr>
        <w:t>3.1.1. Pestaña informativa estaciones en Mina Rajo.</w:t>
      </w:r>
    </w:p>
    <w:p w:rsidR="004D12F0" w:rsidRPr="00BC0D64" w:rsidRDefault="004D12F0" w:rsidP="004D12F0">
      <w:pPr>
        <w:ind w:firstLine="432"/>
        <w:rPr>
          <w:b/>
        </w:rPr>
      </w:pPr>
      <w:r w:rsidRPr="00BC0D64">
        <w:rPr>
          <w:b/>
        </w:rPr>
        <w:t>3.1.2 Pestaña Sistema de alerta de MP10 para Mina Rajo.</w:t>
      </w:r>
    </w:p>
    <w:p w:rsidR="004D12F0" w:rsidRPr="00BC0D64" w:rsidRDefault="004D12F0" w:rsidP="004D12F0">
      <w:pPr>
        <w:ind w:firstLine="432"/>
        <w:rPr>
          <w:b/>
        </w:rPr>
      </w:pPr>
      <w:r w:rsidRPr="00BC0D64">
        <w:rPr>
          <w:b/>
        </w:rPr>
        <w:t>3.1.3 Pestaña Sistema de pronóstico para Mina Rajo.</w:t>
      </w:r>
    </w:p>
    <w:p w:rsidR="004D12F0" w:rsidRPr="00BC0D64" w:rsidRDefault="004D12F0" w:rsidP="004D12F0">
      <w:pPr>
        <w:ind w:firstLine="432"/>
        <w:rPr>
          <w:b/>
        </w:rPr>
      </w:pPr>
      <w:r w:rsidRPr="00BC0D64">
        <w:rPr>
          <w:b/>
        </w:rPr>
        <w:lastRenderedPageBreak/>
        <w:t>3.1.4 Pestaña informativa estaciones Tranque Piuquenes y Saladillo</w:t>
      </w:r>
    </w:p>
    <w:p w:rsidR="004D12F0" w:rsidRPr="00BC0D64" w:rsidRDefault="004D12F0" w:rsidP="004D12F0">
      <w:pPr>
        <w:pStyle w:val="Ttulo2"/>
      </w:pPr>
      <w:bookmarkStart w:id="6" w:name="_Toc24387913"/>
      <w:r w:rsidRPr="00BC0D64">
        <w:t>Sector Valle</w:t>
      </w:r>
      <w:bookmarkEnd w:id="6"/>
    </w:p>
    <w:p w:rsidR="004D12F0" w:rsidRPr="00BC0D64" w:rsidRDefault="004D12F0" w:rsidP="004D12F0">
      <w:pPr>
        <w:ind w:firstLine="432"/>
        <w:rPr>
          <w:b/>
        </w:rPr>
      </w:pPr>
      <w:r w:rsidRPr="00BC0D64">
        <w:rPr>
          <w:b/>
        </w:rPr>
        <w:t>3.2.1 Pestaña Informativa para estación Huechún</w:t>
      </w:r>
    </w:p>
    <w:p w:rsidR="004D12F0" w:rsidRPr="00BC0D64" w:rsidRDefault="004D12F0" w:rsidP="004D12F0">
      <w:pPr>
        <w:ind w:firstLine="432"/>
        <w:rPr>
          <w:b/>
        </w:rPr>
      </w:pPr>
      <w:r w:rsidRPr="00BC0D64">
        <w:rPr>
          <w:b/>
        </w:rPr>
        <w:t>3.2.2 Pestaña Sistema de Pronóstico en sector Valle.</w:t>
      </w:r>
    </w:p>
    <w:p w:rsidR="004D12F0" w:rsidRPr="00BC0D64" w:rsidRDefault="004D12F0" w:rsidP="004D12F0">
      <w:pPr>
        <w:ind w:firstLine="432"/>
        <w:rPr>
          <w:b/>
        </w:rPr>
      </w:pPr>
    </w:p>
    <w:p w:rsidR="004D12F0" w:rsidRPr="00BC0D64" w:rsidRDefault="004D12F0" w:rsidP="004D12F0">
      <w:pPr>
        <w:pStyle w:val="Ttulo2"/>
      </w:pPr>
      <w:bookmarkStart w:id="7" w:name="_Toc24387914"/>
      <w:r w:rsidRPr="00BC0D64">
        <w:t>Estudios Semestrales</w:t>
      </w:r>
      <w:bookmarkEnd w:id="7"/>
    </w:p>
    <w:p w:rsidR="004D12F0" w:rsidRPr="00BC0D64" w:rsidRDefault="004D12F0" w:rsidP="004D12F0">
      <w:pPr>
        <w:pStyle w:val="Textoindependiente"/>
        <w:rPr>
          <w:lang w:eastAsia="es-CL"/>
        </w:rPr>
      </w:pPr>
      <w:r w:rsidRPr="00BC0D64">
        <w:rPr>
          <w:lang w:eastAsia="es-CL"/>
        </w:rPr>
        <w:t>Se requiere un seguimiento de la red de monitoreo en la división. Para este fin se requiere un diagnóstico semestral de los siguientes aspectos:</w:t>
      </w:r>
    </w:p>
    <w:p w:rsidR="004D12F0" w:rsidRPr="00BC0D64" w:rsidRDefault="004D12F0" w:rsidP="00A46900">
      <w:pPr>
        <w:pStyle w:val="Prrafodelista"/>
        <w:widowControl w:val="0"/>
        <w:numPr>
          <w:ilvl w:val="1"/>
          <w:numId w:val="10"/>
        </w:numPr>
        <w:tabs>
          <w:tab w:val="left" w:pos="1041"/>
          <w:tab w:val="left" w:pos="1042"/>
        </w:tabs>
        <w:autoSpaceDE w:val="0"/>
        <w:autoSpaceDN w:val="0"/>
        <w:spacing w:before="7" w:after="0" w:line="240" w:lineRule="auto"/>
        <w:contextualSpacing w:val="0"/>
        <w:jc w:val="left"/>
      </w:pPr>
      <w:r w:rsidRPr="00BC0D64">
        <w:t>Análisis de los datos de calidad del aire registrados</w:t>
      </w:r>
    </w:p>
    <w:p w:rsidR="004D12F0" w:rsidRPr="00BC0D64" w:rsidRDefault="004D12F0" w:rsidP="00A46900">
      <w:pPr>
        <w:pStyle w:val="Prrafodelista"/>
        <w:widowControl w:val="0"/>
        <w:numPr>
          <w:ilvl w:val="2"/>
          <w:numId w:val="11"/>
        </w:numPr>
        <w:tabs>
          <w:tab w:val="left" w:pos="1041"/>
          <w:tab w:val="left" w:pos="1042"/>
        </w:tabs>
        <w:autoSpaceDE w:val="0"/>
        <w:autoSpaceDN w:val="0"/>
        <w:spacing w:before="100" w:beforeAutospacing="1" w:after="100" w:afterAutospacing="1" w:line="240" w:lineRule="auto"/>
        <w:ind w:left="1078" w:hanging="369"/>
        <w:contextualSpacing w:val="0"/>
        <w:jc w:val="left"/>
      </w:pPr>
      <w:r w:rsidRPr="00BC0D64">
        <w:t>Resumen de las concentraciones observadas</w:t>
      </w:r>
    </w:p>
    <w:p w:rsidR="004D12F0" w:rsidRPr="00BC0D64" w:rsidRDefault="004D12F0" w:rsidP="00A46900">
      <w:pPr>
        <w:pStyle w:val="Prrafodelista"/>
        <w:widowControl w:val="0"/>
        <w:numPr>
          <w:ilvl w:val="2"/>
          <w:numId w:val="11"/>
        </w:numPr>
        <w:tabs>
          <w:tab w:val="left" w:pos="1041"/>
          <w:tab w:val="left" w:pos="1042"/>
        </w:tabs>
        <w:autoSpaceDE w:val="0"/>
        <w:autoSpaceDN w:val="0"/>
        <w:spacing w:before="100" w:beforeAutospacing="1" w:after="100" w:afterAutospacing="1" w:line="240" w:lineRule="auto"/>
        <w:ind w:left="1078" w:hanging="369"/>
        <w:contextualSpacing w:val="0"/>
        <w:jc w:val="left"/>
      </w:pPr>
      <w:r w:rsidRPr="00BC0D64">
        <w:t>Aspectos meteorológicos asociados.</w:t>
      </w:r>
    </w:p>
    <w:p w:rsidR="004D12F0" w:rsidRPr="00BC0D64" w:rsidRDefault="004D12F0" w:rsidP="00A46900">
      <w:pPr>
        <w:pStyle w:val="Prrafodelista"/>
        <w:widowControl w:val="0"/>
        <w:numPr>
          <w:ilvl w:val="1"/>
          <w:numId w:val="10"/>
        </w:numPr>
        <w:tabs>
          <w:tab w:val="left" w:pos="1041"/>
          <w:tab w:val="left" w:pos="1042"/>
        </w:tabs>
        <w:autoSpaceDE w:val="0"/>
        <w:autoSpaceDN w:val="0"/>
        <w:spacing w:before="7" w:after="0" w:line="240" w:lineRule="auto"/>
        <w:contextualSpacing w:val="0"/>
        <w:jc w:val="left"/>
      </w:pPr>
      <w:r w:rsidRPr="00BC0D64">
        <w:t>Actualización inventario de emisiones (Anual)</w:t>
      </w:r>
    </w:p>
    <w:p w:rsidR="004D12F0" w:rsidRPr="00BC0D64" w:rsidRDefault="004D12F0" w:rsidP="00A46900">
      <w:pPr>
        <w:pStyle w:val="Prrafodelista"/>
        <w:widowControl w:val="0"/>
        <w:numPr>
          <w:ilvl w:val="2"/>
          <w:numId w:val="12"/>
        </w:numPr>
        <w:tabs>
          <w:tab w:val="left" w:pos="1041"/>
          <w:tab w:val="left" w:pos="1042"/>
        </w:tabs>
        <w:autoSpaceDE w:val="0"/>
        <w:autoSpaceDN w:val="0"/>
        <w:spacing w:before="100" w:beforeAutospacing="1" w:after="100" w:afterAutospacing="1" w:line="240" w:lineRule="auto"/>
        <w:ind w:left="1078" w:hanging="369"/>
        <w:contextualSpacing w:val="0"/>
      </w:pPr>
      <w:r w:rsidRPr="00BC0D64">
        <w:t>Basado en técnicas estándares de estimación de emisiones</w:t>
      </w:r>
    </w:p>
    <w:p w:rsidR="004D12F0" w:rsidRPr="00BC0D64" w:rsidRDefault="004D12F0" w:rsidP="00A46900">
      <w:pPr>
        <w:pStyle w:val="Prrafodelista"/>
        <w:widowControl w:val="0"/>
        <w:numPr>
          <w:ilvl w:val="2"/>
          <w:numId w:val="12"/>
        </w:numPr>
        <w:tabs>
          <w:tab w:val="left" w:pos="1041"/>
          <w:tab w:val="left" w:pos="1042"/>
        </w:tabs>
        <w:autoSpaceDE w:val="0"/>
        <w:autoSpaceDN w:val="0"/>
        <w:spacing w:before="100" w:beforeAutospacing="1" w:after="100" w:afterAutospacing="1" w:line="240" w:lineRule="auto"/>
        <w:ind w:left="1078" w:hanging="369"/>
        <w:contextualSpacing w:val="0"/>
      </w:pPr>
      <w:r w:rsidRPr="00BC0D64">
        <w:t>Se deben utilizar datos de la operación entregados por DAND</w:t>
      </w:r>
    </w:p>
    <w:p w:rsidR="004D12F0" w:rsidRPr="00BC0D64" w:rsidRDefault="004D12F0" w:rsidP="00A46900">
      <w:pPr>
        <w:pStyle w:val="Prrafodelista"/>
        <w:widowControl w:val="0"/>
        <w:numPr>
          <w:ilvl w:val="1"/>
          <w:numId w:val="10"/>
        </w:numPr>
        <w:tabs>
          <w:tab w:val="left" w:pos="1041"/>
          <w:tab w:val="left" w:pos="1042"/>
        </w:tabs>
        <w:autoSpaceDE w:val="0"/>
        <w:autoSpaceDN w:val="0"/>
        <w:spacing w:before="124" w:after="0" w:line="350" w:lineRule="auto"/>
        <w:ind w:right="557"/>
        <w:contextualSpacing w:val="0"/>
        <w:jc w:val="left"/>
      </w:pPr>
      <w:r w:rsidRPr="00BC0D64">
        <w:t>Análisis de episodios puntuales de altos valores de MP</w:t>
      </w:r>
      <w:r w:rsidRPr="00BC0D64">
        <w:rPr>
          <w:vertAlign w:val="subscript"/>
        </w:rPr>
        <w:t>10</w:t>
      </w:r>
    </w:p>
    <w:p w:rsidR="004D12F0" w:rsidRPr="00BC0D64" w:rsidRDefault="004D12F0" w:rsidP="004D12F0">
      <w:pPr>
        <w:pStyle w:val="Textoindependiente"/>
        <w:rPr>
          <w:lang w:eastAsia="es-CL"/>
        </w:rPr>
      </w:pPr>
      <w:r w:rsidRPr="00BC0D64">
        <w:rPr>
          <w:lang w:eastAsia="es-CL"/>
        </w:rPr>
        <w:t>Se considera un informe semestral, actividad que comenzará con la entrega del primer informe correspondiente a los primeros seis meses del servicio.</w:t>
      </w:r>
    </w:p>
    <w:p w:rsidR="004D12F0" w:rsidRPr="00BC0D64" w:rsidRDefault="004D12F0" w:rsidP="00A46900">
      <w:pPr>
        <w:pStyle w:val="Prrafodelista"/>
        <w:widowControl w:val="0"/>
        <w:numPr>
          <w:ilvl w:val="1"/>
          <w:numId w:val="10"/>
        </w:numPr>
        <w:tabs>
          <w:tab w:val="left" w:pos="1041"/>
          <w:tab w:val="left" w:pos="1042"/>
        </w:tabs>
        <w:autoSpaceDE w:val="0"/>
        <w:autoSpaceDN w:val="0"/>
        <w:spacing w:before="124" w:after="0" w:line="350" w:lineRule="auto"/>
        <w:ind w:right="557"/>
        <w:contextualSpacing w:val="0"/>
        <w:jc w:val="left"/>
      </w:pPr>
      <w:r w:rsidRPr="00BC0D64">
        <w:t>Análisis de emisiones MP</w:t>
      </w:r>
      <w:r w:rsidRPr="00BC0D64">
        <w:rPr>
          <w:vertAlign w:val="subscript"/>
        </w:rPr>
        <w:t xml:space="preserve">10 </w:t>
      </w:r>
      <w:r w:rsidRPr="00BC0D64">
        <w:t>Sector Mina Rajo y MPS en Glaciares</w:t>
      </w:r>
    </w:p>
    <w:p w:rsidR="004D12F0" w:rsidRPr="00BC0D64" w:rsidRDefault="004D12F0" w:rsidP="004D12F0">
      <w:pPr>
        <w:pStyle w:val="Textoindependiente"/>
        <w:rPr>
          <w:lang w:eastAsia="es-CL"/>
        </w:rPr>
      </w:pPr>
      <w:r w:rsidRPr="00BC0D64">
        <w:rPr>
          <w:lang w:eastAsia="es-CL"/>
        </w:rPr>
        <w:t>Se considera la realización de un informe semestral con el análisis de correlación entre la información de MPS depositado en glaciares (las que será entregada por Codelco) y los datos registrados por las estaciones (Fase 5 y SEM2 inicialmente), se deben considerar para el análisis los factores meteorológicos (dirección, velocidad del viento, etc.). Esta actividad comenzará con la entrega del primer informe correspondiente a los primeros seis meses del servicio.</w:t>
      </w:r>
    </w:p>
    <w:p w:rsidR="004D12F0" w:rsidRPr="00BC0D64" w:rsidRDefault="004D12F0" w:rsidP="004D12F0">
      <w:pPr>
        <w:pStyle w:val="Textoindependiente"/>
        <w:rPr>
          <w:lang w:eastAsia="es-CL"/>
        </w:rPr>
      </w:pPr>
    </w:p>
    <w:p w:rsidR="004D12F0" w:rsidRPr="00BC0D64" w:rsidRDefault="004D12F0" w:rsidP="004D12F0">
      <w:pPr>
        <w:pStyle w:val="Ttulo2"/>
      </w:pPr>
      <w:bookmarkStart w:id="8" w:name="_Toc24387915"/>
      <w:r w:rsidRPr="00BC0D64">
        <w:lastRenderedPageBreak/>
        <w:t>Estudio efectos en glaciares por Tronadura y Desbordes</w:t>
      </w:r>
      <w:bookmarkEnd w:id="8"/>
    </w:p>
    <w:p w:rsidR="004D12F0" w:rsidRPr="00CE39E6" w:rsidRDefault="004D12F0" w:rsidP="004D12F0">
      <w:pPr>
        <w:pStyle w:val="Textoindependiente"/>
        <w:rPr>
          <w:lang w:eastAsia="es-CL"/>
        </w:rPr>
      </w:pPr>
      <w:r w:rsidRPr="00CE39E6">
        <w:rPr>
          <w:lang w:eastAsia="es-CL"/>
        </w:rPr>
        <w:t xml:space="preserve">A fin de complementar los resultados </w:t>
      </w:r>
      <w:r>
        <w:rPr>
          <w:lang w:eastAsia="es-CL"/>
        </w:rPr>
        <w:t xml:space="preserve">obtenidos durante el desarrollo de este servicio además de </w:t>
      </w:r>
      <w:r w:rsidRPr="00CE39E6">
        <w:rPr>
          <w:lang w:eastAsia="es-CL"/>
        </w:rPr>
        <w:t xml:space="preserve">estudios </w:t>
      </w:r>
      <w:r>
        <w:rPr>
          <w:lang w:eastAsia="es-CL"/>
        </w:rPr>
        <w:t xml:space="preserve">adicionales </w:t>
      </w:r>
      <w:r w:rsidRPr="00CE39E6">
        <w:rPr>
          <w:lang w:eastAsia="es-CL"/>
        </w:rPr>
        <w:t>efectuados por DAND en la dispersión de MPS hacia glaciares blancos, se podrá efectuar una campaña de análisis de dispersión de MPS por tronaduras y desbordes hacia sector Paloma Norte mediante la instalación de un equipo analizador</w:t>
      </w:r>
      <w:r>
        <w:rPr>
          <w:lang w:eastAsia="es-CL"/>
        </w:rPr>
        <w:t xml:space="preserve"> tipo LIDAR</w:t>
      </w:r>
      <w:r w:rsidRPr="00CE39E6">
        <w:rPr>
          <w:lang w:eastAsia="es-CL"/>
        </w:rPr>
        <w:t xml:space="preserve">, </w:t>
      </w:r>
      <w:r>
        <w:rPr>
          <w:lang w:eastAsia="es-CL"/>
        </w:rPr>
        <w:t xml:space="preserve">Nefobasímetros, conjunto de </w:t>
      </w:r>
      <w:r w:rsidRPr="00CE39E6">
        <w:rPr>
          <w:lang w:eastAsia="es-CL"/>
        </w:rPr>
        <w:t>estaciones monitoras, u otro que el proponente considere adecuado</w:t>
      </w:r>
      <w:r>
        <w:rPr>
          <w:lang w:eastAsia="es-CL"/>
        </w:rPr>
        <w:t xml:space="preserve"> con </w:t>
      </w:r>
      <w:r w:rsidRPr="00CE39E6">
        <w:rPr>
          <w:lang w:eastAsia="es-CL"/>
        </w:rPr>
        <w:t>una semana de duración, el que será efectivamente pagado en caso de ser ejecutado.</w:t>
      </w:r>
    </w:p>
    <w:p w:rsidR="004D12F0" w:rsidRPr="00CE39E6" w:rsidRDefault="004D12F0" w:rsidP="004D12F0">
      <w:pPr>
        <w:pStyle w:val="Textoindependiente"/>
        <w:rPr>
          <w:lang w:eastAsia="es-CL"/>
        </w:rPr>
      </w:pPr>
    </w:p>
    <w:p w:rsidR="004D12F0" w:rsidRDefault="004D12F0" w:rsidP="004D12F0">
      <w:pPr>
        <w:pStyle w:val="Textoindependiente"/>
        <w:rPr>
          <w:sz w:val="28"/>
        </w:rPr>
      </w:pPr>
      <w:r w:rsidRPr="00CE39E6">
        <w:rPr>
          <w:lang w:eastAsia="es-CL"/>
        </w:rPr>
        <w:t>El transporte y los sitios para la instalación de equipamientos del estudio serán a cargo de DAND mientras que la instrumentación y todo lo necesario para la ejecución del mismo</w:t>
      </w:r>
      <w:r>
        <w:rPr>
          <w:lang w:eastAsia="es-CL"/>
        </w:rPr>
        <w:t>, incluyendo acreditaciones para el personal</w:t>
      </w:r>
      <w:r w:rsidRPr="00CE39E6">
        <w:rPr>
          <w:lang w:eastAsia="es-CL"/>
        </w:rPr>
        <w:t xml:space="preserve"> serán a cargo del proponente.</w:t>
      </w:r>
    </w:p>
    <w:p w:rsidR="004D12F0" w:rsidRPr="005855D6" w:rsidRDefault="004D12F0" w:rsidP="004D12F0">
      <w:pPr>
        <w:pStyle w:val="Textoindependiente"/>
        <w:rPr>
          <w:sz w:val="28"/>
        </w:rPr>
      </w:pPr>
    </w:p>
    <w:p w:rsidR="004D12F0" w:rsidRPr="005855D6" w:rsidRDefault="004D12F0" w:rsidP="004D12F0">
      <w:pPr>
        <w:pStyle w:val="Textoindependiente"/>
        <w:rPr>
          <w:lang w:eastAsia="es-CL"/>
        </w:rPr>
      </w:pPr>
      <w:r w:rsidRPr="005855D6">
        <w:rPr>
          <w:lang w:eastAsia="es-CL"/>
        </w:rPr>
        <w:t>Finalmente indicar que toda la plataforma descrita en punto 3 de estas bases técnicas se debe mantener siempre operativas, cualquier interrupción deberá ser solucionada de inmediato. A fin de lograr esto, el proponente deberá velar por la entrega continua y oportuna de los datos registrados por las estaciones por parte de la empresa encargada de la trasmisión de datos</w:t>
      </w:r>
      <w:r>
        <w:rPr>
          <w:lang w:eastAsia="es-CL"/>
        </w:rPr>
        <w:t xml:space="preserve"> hacia el Web Service</w:t>
      </w:r>
      <w:r w:rsidRPr="005855D6">
        <w:rPr>
          <w:lang w:eastAsia="es-CL"/>
        </w:rPr>
        <w:t>.</w:t>
      </w:r>
    </w:p>
    <w:p w:rsidR="004D12F0" w:rsidRPr="004D12F0" w:rsidRDefault="004D12F0" w:rsidP="004D12F0">
      <w:pPr>
        <w:pStyle w:val="Textoindependiente"/>
        <w:rPr>
          <w:lang w:eastAsia="es-CL"/>
        </w:rPr>
      </w:pPr>
      <w:r w:rsidRPr="005855D6">
        <w:rPr>
          <w:lang w:eastAsia="es-CL"/>
        </w:rPr>
        <w:t>El no cumplimiento de estas actividades críticas para DAND, por causa injustificada del proponente, podrá considerar el término anticipado del contrato.</w:t>
      </w:r>
    </w:p>
    <w:p w:rsidR="0035442C" w:rsidRDefault="00B17012" w:rsidP="00B17012">
      <w:pPr>
        <w:pStyle w:val="Ttulo1"/>
        <w:spacing w:after="120"/>
      </w:pPr>
      <w:bookmarkStart w:id="9" w:name="_Toc20052094"/>
      <w:bookmarkStart w:id="10" w:name="_Toc24387916"/>
      <w:r>
        <w:t>MODALIDAD DE ADJUDICACIÓN</w:t>
      </w:r>
      <w:bookmarkEnd w:id="9"/>
      <w:bookmarkEnd w:id="10"/>
    </w:p>
    <w:p w:rsidR="00E67A05" w:rsidRDefault="00B17012" w:rsidP="00B17012">
      <w:r w:rsidRPr="00CE15A3">
        <w:t>Los Proponentes</w:t>
      </w:r>
      <w:r w:rsidR="00E67A05">
        <w:t xml:space="preserve"> inscritos en la Cámara de comercio</w:t>
      </w:r>
      <w:r w:rsidRPr="00CE15A3">
        <w:t xml:space="preserve"> </w:t>
      </w:r>
      <w:r w:rsidR="0035442C">
        <w:t>iniciaran el proceso de licitación,</w:t>
      </w:r>
      <w:r w:rsidR="00E67A05">
        <w:t xml:space="preserve"> </w:t>
      </w:r>
      <w:r w:rsidR="00E67A05" w:rsidRPr="00E67A05">
        <w:t>y deberán presentar una oferta técnica y una oferta económica, las cuales serán abiertas en forma diferida, es decir solo se abrirán y evaluarán las ofertas económicas de quienes hayan superado la evaluación técnica en base a los criterios indicados en el método de evaluación del proceso de licitación.</w:t>
      </w:r>
      <w:r w:rsidR="00E67A05">
        <w:t xml:space="preserve"> </w:t>
      </w:r>
    </w:p>
    <w:p w:rsidR="00E67A05" w:rsidRDefault="00E67A05" w:rsidP="00B17012">
      <w:r>
        <w:t xml:space="preserve">Las empresas que no </w:t>
      </w:r>
      <w:r w:rsidR="005766E5">
        <w:t>cuenten con sus antecedentes actualizados en la cámara de comercio</w:t>
      </w:r>
      <w:r>
        <w:t>, deberán ser precalificadas</w:t>
      </w:r>
      <w:r w:rsidR="005766E5">
        <w:t xml:space="preserve"> de forma paralela, para poder participar en la Licitación. </w:t>
      </w:r>
    </w:p>
    <w:p w:rsidR="00B17012" w:rsidRDefault="00B17012" w:rsidP="00B17012">
      <w:pPr>
        <w:rPr>
          <w:rFonts w:cs="Arial"/>
          <w:szCs w:val="24"/>
          <w:lang w:val="es-ES" w:eastAsia="es-ES"/>
        </w:rPr>
      </w:pPr>
      <w:r w:rsidRPr="00CE15A3">
        <w:rPr>
          <w:rFonts w:cs="Arial"/>
          <w:szCs w:val="24"/>
          <w:lang w:val="es-ES" w:eastAsia="es-ES"/>
        </w:rPr>
        <w:lastRenderedPageBreak/>
        <w:t xml:space="preserve">El plazo </w:t>
      </w:r>
      <w:r w:rsidR="00D64A45">
        <w:rPr>
          <w:rFonts w:cs="Arial"/>
          <w:szCs w:val="24"/>
          <w:lang w:val="es-ES" w:eastAsia="es-ES"/>
        </w:rPr>
        <w:t>de ejecución</w:t>
      </w:r>
      <w:r w:rsidRPr="00CE15A3">
        <w:rPr>
          <w:rFonts w:cs="Arial"/>
          <w:szCs w:val="24"/>
          <w:lang w:val="es-ES" w:eastAsia="es-ES"/>
        </w:rPr>
        <w:t xml:space="preserve"> </w:t>
      </w:r>
      <w:r>
        <w:rPr>
          <w:rFonts w:cs="Arial"/>
          <w:szCs w:val="24"/>
          <w:lang w:val="es-ES" w:eastAsia="es-ES"/>
        </w:rPr>
        <w:t xml:space="preserve">del servicio </w:t>
      </w:r>
      <w:r w:rsidRPr="00CE15A3">
        <w:rPr>
          <w:rFonts w:cs="Arial"/>
          <w:szCs w:val="24"/>
          <w:lang w:val="es-ES" w:eastAsia="es-ES"/>
        </w:rPr>
        <w:t xml:space="preserve">será </w:t>
      </w:r>
      <w:r>
        <w:rPr>
          <w:rFonts w:cs="Arial"/>
          <w:szCs w:val="24"/>
          <w:lang w:val="es-ES" w:eastAsia="es-ES"/>
        </w:rPr>
        <w:t>de</w:t>
      </w:r>
      <w:r w:rsidR="008A5847">
        <w:rPr>
          <w:rFonts w:cs="Arial"/>
          <w:szCs w:val="24"/>
          <w:lang w:val="es-ES" w:eastAsia="es-ES"/>
        </w:rPr>
        <w:t xml:space="preserve"> 24 meses a contar de la fecha del acta de entrega de terrena, dentro de los cuales se considera la implementación y operación de cada uno de los servicios establecidos en la sección 3.</w:t>
      </w:r>
    </w:p>
    <w:p w:rsidR="00B17012" w:rsidRPr="00825632" w:rsidRDefault="00B17012" w:rsidP="00B17012">
      <w:pPr>
        <w:pStyle w:val="Ttulo1"/>
        <w:spacing w:after="120"/>
      </w:pPr>
      <w:bookmarkStart w:id="11" w:name="_Toc20052096"/>
      <w:bookmarkStart w:id="12" w:name="_Toc24387917"/>
      <w:r>
        <w:t>TIPO DE CONTRATO</w:t>
      </w:r>
      <w:bookmarkEnd w:id="11"/>
      <w:bookmarkEnd w:id="12"/>
    </w:p>
    <w:p w:rsidR="008A5847" w:rsidRPr="00BC0D64" w:rsidRDefault="00E94675" w:rsidP="00B17012">
      <w:pPr>
        <w:rPr>
          <w:lang w:val="es-ES_tradnl"/>
        </w:rPr>
      </w:pPr>
      <w:r w:rsidRPr="00BC0D64">
        <w:rPr>
          <w:lang w:val="es-ES_tradnl"/>
        </w:rPr>
        <w:t>El contra</w:t>
      </w:r>
      <w:r w:rsidR="008A5847" w:rsidRPr="00BC0D64">
        <w:rPr>
          <w:lang w:val="es-ES_tradnl"/>
        </w:rPr>
        <w:t>to a suscribir será  modalidad de partidas a serie de precios unitarios con utilidades incluidas en los precios.</w:t>
      </w:r>
    </w:p>
    <w:p w:rsidR="00B17012" w:rsidRDefault="00B17012" w:rsidP="00B17012">
      <w:pPr>
        <w:pStyle w:val="Ttulo1"/>
        <w:spacing w:after="120"/>
      </w:pPr>
      <w:bookmarkStart w:id="13" w:name="_Toc20052097"/>
      <w:bookmarkStart w:id="14" w:name="_Toc24387918"/>
      <w:r>
        <w:t>PRECALIFICACIÓN DE LA LICITACIÓN</w:t>
      </w:r>
      <w:bookmarkEnd w:id="13"/>
      <w:bookmarkEnd w:id="14"/>
    </w:p>
    <w:p w:rsidR="00B17012" w:rsidRPr="005766E5" w:rsidRDefault="00B17012" w:rsidP="00B17012">
      <w:r>
        <w:t xml:space="preserve">Para la presente licitación, Codelco realizará un proceso de precalificación de los siguientes </w:t>
      </w:r>
      <w:r w:rsidRPr="005766E5">
        <w:t>aspectos:</w:t>
      </w:r>
    </w:p>
    <w:p w:rsidR="00B17012" w:rsidRPr="005766E5" w:rsidRDefault="00B17012" w:rsidP="00A46900">
      <w:pPr>
        <w:numPr>
          <w:ilvl w:val="0"/>
          <w:numId w:val="4"/>
        </w:numPr>
        <w:rPr>
          <w:lang w:val="es-ES"/>
        </w:rPr>
      </w:pPr>
      <w:r w:rsidRPr="005766E5">
        <w:rPr>
          <w:lang w:val="es-ES"/>
        </w:rPr>
        <w:t xml:space="preserve">7.1 Precalificación  comercial y laboral </w:t>
      </w:r>
    </w:p>
    <w:p w:rsidR="00B17012" w:rsidRPr="005766E5" w:rsidRDefault="00B17012" w:rsidP="00A46900">
      <w:pPr>
        <w:numPr>
          <w:ilvl w:val="0"/>
          <w:numId w:val="4"/>
        </w:numPr>
        <w:rPr>
          <w:lang w:val="es-ES"/>
        </w:rPr>
      </w:pPr>
      <w:r w:rsidRPr="005766E5">
        <w:rPr>
          <w:lang w:val="es-ES"/>
        </w:rPr>
        <w:t xml:space="preserve">7.2 Precalificación requerimientos de seguridad (Instructivo GAB-I-203) </w:t>
      </w:r>
    </w:p>
    <w:p w:rsidR="00B17012" w:rsidRPr="005766E5" w:rsidRDefault="00B17012" w:rsidP="00A46900">
      <w:pPr>
        <w:numPr>
          <w:ilvl w:val="0"/>
          <w:numId w:val="4"/>
        </w:numPr>
        <w:rPr>
          <w:lang w:val="es-ES"/>
        </w:rPr>
      </w:pPr>
      <w:r w:rsidRPr="005766E5">
        <w:rPr>
          <w:lang w:val="es-ES"/>
        </w:rPr>
        <w:t xml:space="preserve">7.3 Precalificación requerimientos técnicos </w:t>
      </w:r>
    </w:p>
    <w:p w:rsidR="00B17012" w:rsidRPr="009562F2" w:rsidRDefault="00B17012" w:rsidP="00A46900">
      <w:pPr>
        <w:numPr>
          <w:ilvl w:val="0"/>
          <w:numId w:val="4"/>
        </w:numPr>
        <w:rPr>
          <w:lang w:val="es-ES"/>
        </w:rPr>
      </w:pPr>
      <w:r w:rsidRPr="009562F2">
        <w:rPr>
          <w:lang w:val="es-ES"/>
        </w:rPr>
        <w:t>7.4 Precalificación requerimientos financieros</w:t>
      </w:r>
    </w:p>
    <w:p w:rsidR="00B17012" w:rsidRDefault="00B17012" w:rsidP="00B17012">
      <w:r>
        <w:t>Solo las empresas que aprueben el proceso de precalificación en todos sus aspectos podrán participar del proceso de licitación.</w:t>
      </w:r>
    </w:p>
    <w:p w:rsidR="00B17012" w:rsidRPr="005766E5" w:rsidRDefault="00B17012" w:rsidP="00B17012">
      <w:pPr>
        <w:pStyle w:val="Ttulo2"/>
      </w:pPr>
      <w:bookmarkStart w:id="15" w:name="_Toc20052098"/>
      <w:bookmarkStart w:id="16" w:name="_Toc24387919"/>
      <w:r w:rsidRPr="005766E5">
        <w:t>Precalificación Comercial y Laboral</w:t>
      </w:r>
      <w:bookmarkEnd w:id="15"/>
      <w:bookmarkEnd w:id="16"/>
    </w:p>
    <w:p w:rsidR="00B17012" w:rsidRPr="005766E5" w:rsidRDefault="00B17012" w:rsidP="00B17012">
      <w:r w:rsidRPr="005766E5">
        <w:t>Para aprobar la precalificación de los aspectos Comerciales y Laborales, los proponentes no deberán contar con morosidades y anotaciones negativas en:</w:t>
      </w:r>
    </w:p>
    <w:p w:rsidR="00B17012" w:rsidRPr="005766E5" w:rsidRDefault="00B17012" w:rsidP="00A46900">
      <w:pPr>
        <w:pStyle w:val="Prrafodelista"/>
        <w:numPr>
          <w:ilvl w:val="0"/>
          <w:numId w:val="2"/>
        </w:numPr>
        <w:spacing w:before="120" w:after="0" w:line="360" w:lineRule="auto"/>
        <w:rPr>
          <w:rFonts w:eastAsia="Batang" w:cs="Arial"/>
          <w:lang w:val="es-ES_tradnl" w:eastAsia="es-CL"/>
        </w:rPr>
      </w:pPr>
      <w:r w:rsidRPr="005766E5">
        <w:rPr>
          <w:rFonts w:eastAsia="Batang" w:cs="Arial"/>
          <w:lang w:val="es-ES_tradnl" w:eastAsia="es-CL"/>
        </w:rPr>
        <w:t>Boletín comercial y laboral vigente</w:t>
      </w:r>
    </w:p>
    <w:p w:rsidR="00B17012" w:rsidRPr="005766E5" w:rsidRDefault="00B17012" w:rsidP="00A46900">
      <w:pPr>
        <w:pStyle w:val="Prrafodelista"/>
        <w:numPr>
          <w:ilvl w:val="0"/>
          <w:numId w:val="2"/>
        </w:numPr>
        <w:spacing w:before="120" w:after="0" w:line="360" w:lineRule="auto"/>
        <w:rPr>
          <w:rFonts w:eastAsia="Batang" w:cs="Arial"/>
          <w:lang w:val="es-ES_tradnl" w:eastAsia="es-CL"/>
        </w:rPr>
      </w:pPr>
      <w:r w:rsidRPr="005766E5">
        <w:rPr>
          <w:rFonts w:eastAsia="Batang" w:cs="Arial"/>
          <w:lang w:val="es-ES_tradnl" w:eastAsia="es-CL"/>
        </w:rPr>
        <w:t>Certificado de Antecedentes Laborales y Previsionales emitido por la Dirección del Trabajo.</w:t>
      </w:r>
    </w:p>
    <w:p w:rsidR="00B17012" w:rsidRPr="00997199" w:rsidRDefault="00B17012" w:rsidP="00B17012">
      <w:r w:rsidRPr="005766E5">
        <w:t>Para tal efecto, el proponente deberá enviar el Certificado de Antecedentes Laborales y Previsionales emitido por la Dirección del Trabajo. Adicionalmente, Codelco de considerarlo necesario podrá obtener el Boletín Comercial/Laboral en línea y con ambos documentos se evaluará este aspecto.</w:t>
      </w:r>
    </w:p>
    <w:p w:rsidR="00B17012" w:rsidRPr="009562F2" w:rsidRDefault="00B17012" w:rsidP="00B17012">
      <w:pPr>
        <w:pStyle w:val="Ttulo2"/>
      </w:pPr>
      <w:bookmarkStart w:id="17" w:name="_Toc20052099"/>
      <w:bookmarkStart w:id="18" w:name="_Toc24387920"/>
      <w:r w:rsidRPr="009562F2">
        <w:lastRenderedPageBreak/>
        <w:t>Precalificación Requerimientos de Seguridad (Gestión de Riesgos)</w:t>
      </w:r>
      <w:bookmarkEnd w:id="17"/>
      <w:bookmarkEnd w:id="18"/>
    </w:p>
    <w:p w:rsidR="00B17012" w:rsidRPr="00997199" w:rsidRDefault="00B17012" w:rsidP="00B17012">
      <w:r w:rsidRPr="00F3643E">
        <w:t>GESTIÓN DE RIESGOS (Certificado Mutualidad, Certificados Sistemas de Gestión de Seguridad y Salud</w:t>
      </w:r>
      <w:r w:rsidRPr="00997199">
        <w:t xml:space="preserve"> Ocupacional, Calidad y Medio Ambiente) </w:t>
      </w:r>
    </w:p>
    <w:p w:rsidR="00B17012" w:rsidRPr="00997199" w:rsidRDefault="00B17012" w:rsidP="00B17012">
      <w:r w:rsidRPr="00997199">
        <w:t>La Gestión de Riesgos será evaluada, según el procedimiento interno GCAB-I-203 (Rev.1) y debe considerar la siguiente información:</w:t>
      </w:r>
    </w:p>
    <w:p w:rsidR="00B17012" w:rsidRPr="008C1D37" w:rsidRDefault="00B17012" w:rsidP="00A46900">
      <w:pPr>
        <w:pStyle w:val="Prrafodelista"/>
        <w:numPr>
          <w:ilvl w:val="0"/>
          <w:numId w:val="2"/>
        </w:numPr>
        <w:spacing w:before="120" w:after="0" w:line="360" w:lineRule="auto"/>
        <w:rPr>
          <w:rFonts w:eastAsia="Batang" w:cs="Arial"/>
          <w:lang w:val="es-ES_tradnl" w:eastAsia="es-CL"/>
        </w:rPr>
      </w:pPr>
      <w:r w:rsidRPr="00401E66">
        <w:rPr>
          <w:rFonts w:eastAsia="Batang" w:cs="Arial"/>
          <w:lang w:val="es-ES_tradnl" w:eastAsia="es-CL"/>
        </w:rPr>
        <w:t>Tasa de Frec</w:t>
      </w:r>
      <w:r>
        <w:rPr>
          <w:rFonts w:eastAsia="Batang" w:cs="Arial"/>
          <w:lang w:val="es-ES_tradnl" w:eastAsia="es-CL"/>
        </w:rPr>
        <w:t>uencia de 2 períodos anuales (</w:t>
      </w:r>
      <w:r w:rsidRPr="00F47E01">
        <w:rPr>
          <w:rFonts w:eastAsia="Batang" w:cs="Arial"/>
          <w:b/>
          <w:lang w:val="es-ES_tradnl" w:eastAsia="es-CL"/>
        </w:rPr>
        <w:t>P1</w:t>
      </w:r>
      <w:r>
        <w:rPr>
          <w:rFonts w:eastAsia="Batang" w:cs="Arial"/>
          <w:lang w:val="es-ES_tradnl" w:eastAsia="es-CL"/>
        </w:rPr>
        <w:t xml:space="preserve"> y </w:t>
      </w:r>
      <w:r w:rsidRPr="00F47E01">
        <w:rPr>
          <w:rFonts w:eastAsia="Batang" w:cs="Arial"/>
          <w:b/>
          <w:lang w:val="es-ES_tradnl" w:eastAsia="es-CL"/>
        </w:rPr>
        <w:t>P2</w:t>
      </w:r>
      <w:r>
        <w:rPr>
          <w:rFonts w:eastAsia="Batang" w:cs="Arial"/>
          <w:lang w:val="es-ES_tradnl" w:eastAsia="es-CL"/>
        </w:rPr>
        <w:t>)</w:t>
      </w:r>
    </w:p>
    <w:p w:rsidR="00B17012" w:rsidRPr="00401E66" w:rsidRDefault="00B17012" w:rsidP="00A46900">
      <w:pPr>
        <w:pStyle w:val="Prrafodelista"/>
        <w:numPr>
          <w:ilvl w:val="0"/>
          <w:numId w:val="2"/>
        </w:numPr>
        <w:spacing w:before="120" w:after="0" w:line="360" w:lineRule="auto"/>
        <w:rPr>
          <w:rFonts w:eastAsia="Batang" w:cs="Arial"/>
          <w:lang w:val="es-ES_tradnl" w:eastAsia="es-CL"/>
        </w:rPr>
      </w:pPr>
      <w:r w:rsidRPr="00401E66">
        <w:rPr>
          <w:rFonts w:eastAsia="Batang" w:cs="Arial"/>
          <w:lang w:val="es-ES_tradnl" w:eastAsia="es-CL"/>
        </w:rPr>
        <w:t>Tasa de Gravedad (NTG) de 2 períodos anuales (</w:t>
      </w:r>
      <w:r w:rsidRPr="00F47E01">
        <w:rPr>
          <w:rFonts w:eastAsia="Batang" w:cs="Arial"/>
          <w:b/>
          <w:lang w:val="es-ES_tradnl" w:eastAsia="es-CL"/>
        </w:rPr>
        <w:t>P1</w:t>
      </w:r>
      <w:r w:rsidRPr="00401E66">
        <w:rPr>
          <w:rFonts w:eastAsia="Batang" w:cs="Arial"/>
          <w:lang w:val="es-ES_tradnl" w:eastAsia="es-CL"/>
        </w:rPr>
        <w:t xml:space="preserve"> y </w:t>
      </w:r>
      <w:r w:rsidRPr="00F47E01">
        <w:rPr>
          <w:rFonts w:eastAsia="Batang" w:cs="Arial"/>
          <w:b/>
          <w:lang w:val="es-ES_tradnl" w:eastAsia="es-CL"/>
        </w:rPr>
        <w:t>P2</w:t>
      </w:r>
      <w:r w:rsidRPr="00401E66">
        <w:rPr>
          <w:rFonts w:eastAsia="Batang" w:cs="Arial"/>
          <w:lang w:val="es-ES_tradnl" w:eastAsia="es-CL"/>
        </w:rPr>
        <w:t>)</w:t>
      </w:r>
    </w:p>
    <w:p w:rsidR="00B17012" w:rsidRPr="00401E66" w:rsidRDefault="00B17012" w:rsidP="00A46900">
      <w:pPr>
        <w:pStyle w:val="Prrafodelista"/>
        <w:numPr>
          <w:ilvl w:val="0"/>
          <w:numId w:val="2"/>
        </w:numPr>
        <w:spacing w:before="120" w:after="0" w:line="360" w:lineRule="auto"/>
        <w:rPr>
          <w:rFonts w:eastAsia="Batang" w:cs="Arial"/>
          <w:lang w:val="es-ES_tradnl" w:eastAsia="es-CL"/>
        </w:rPr>
      </w:pPr>
      <w:r w:rsidRPr="00401E66">
        <w:rPr>
          <w:rFonts w:eastAsia="Batang" w:cs="Arial"/>
          <w:lang w:val="es-ES_tradnl" w:eastAsia="es-CL"/>
        </w:rPr>
        <w:t>Número de Accidentes Fatales de 2 períodos anuales (</w:t>
      </w:r>
      <w:r w:rsidRPr="00F47E01">
        <w:rPr>
          <w:rFonts w:eastAsia="Batang" w:cs="Arial"/>
          <w:b/>
          <w:lang w:val="es-ES_tradnl" w:eastAsia="es-CL"/>
        </w:rPr>
        <w:t>P1</w:t>
      </w:r>
      <w:r w:rsidRPr="00401E66">
        <w:rPr>
          <w:rFonts w:eastAsia="Batang" w:cs="Arial"/>
          <w:lang w:val="es-ES_tradnl" w:eastAsia="es-CL"/>
        </w:rPr>
        <w:t xml:space="preserve"> y </w:t>
      </w:r>
      <w:r w:rsidRPr="00F47E01">
        <w:rPr>
          <w:rFonts w:eastAsia="Batang" w:cs="Arial"/>
          <w:b/>
          <w:lang w:val="es-ES_tradnl" w:eastAsia="es-CL"/>
        </w:rPr>
        <w:t>P2</w:t>
      </w:r>
      <w:r w:rsidRPr="00401E66">
        <w:rPr>
          <w:rFonts w:eastAsia="Batang" w:cs="Arial"/>
          <w:lang w:val="es-ES_tradnl" w:eastAsia="es-CL"/>
        </w:rPr>
        <w:t>)</w:t>
      </w:r>
    </w:p>
    <w:p w:rsidR="00B17012" w:rsidRPr="00401E66" w:rsidRDefault="00B17012" w:rsidP="00A46900">
      <w:pPr>
        <w:pStyle w:val="Prrafodelista"/>
        <w:numPr>
          <w:ilvl w:val="0"/>
          <w:numId w:val="2"/>
        </w:numPr>
        <w:spacing w:before="120" w:after="0" w:line="360" w:lineRule="auto"/>
        <w:rPr>
          <w:rFonts w:eastAsia="Batang" w:cs="Arial"/>
          <w:lang w:val="es-ES_tradnl" w:eastAsia="es-CL"/>
        </w:rPr>
      </w:pPr>
      <w:r w:rsidRPr="00401E66">
        <w:rPr>
          <w:rFonts w:eastAsia="Batang" w:cs="Arial"/>
          <w:lang w:val="es-ES_tradnl" w:eastAsia="es-CL"/>
        </w:rPr>
        <w:t>Certificado vigente de los Sistemas de Gestión de Seguridad y Salud Ocupacional, Calidad y Medio Ambiente bajo los estándares OHSAS 18001, ISO 9001 e ISO14001 respectivamente.</w:t>
      </w:r>
    </w:p>
    <w:p w:rsidR="00B17012" w:rsidRDefault="00B17012" w:rsidP="00A46900">
      <w:pPr>
        <w:pStyle w:val="Prrafodelista"/>
        <w:numPr>
          <w:ilvl w:val="0"/>
          <w:numId w:val="2"/>
        </w:numPr>
        <w:spacing w:before="120" w:after="0" w:line="360" w:lineRule="auto"/>
        <w:rPr>
          <w:rFonts w:eastAsia="Batang" w:cs="Arial"/>
          <w:lang w:val="es-ES_tradnl" w:eastAsia="es-CL"/>
        </w:rPr>
      </w:pPr>
      <w:r w:rsidRPr="00401E66">
        <w:rPr>
          <w:rFonts w:eastAsia="Batang" w:cs="Arial"/>
          <w:lang w:val="es-ES_tradnl" w:eastAsia="es-CL"/>
        </w:rPr>
        <w:t>Nota RESSO en la División.</w:t>
      </w:r>
    </w:p>
    <w:p w:rsidR="00B17012" w:rsidRPr="007A6466" w:rsidRDefault="00B17012" w:rsidP="00B17012">
      <w:pPr>
        <w:spacing w:before="120" w:after="0" w:line="360" w:lineRule="auto"/>
        <w:rPr>
          <w:rFonts w:eastAsia="Batang" w:cs="Arial"/>
          <w:u w:val="single"/>
          <w:lang w:val="es-ES_tradnl" w:eastAsia="es-CL"/>
        </w:rPr>
      </w:pPr>
      <w:r w:rsidRPr="007A6466">
        <w:rPr>
          <w:rFonts w:eastAsia="Batang" w:cs="Arial"/>
          <w:u w:val="single"/>
          <w:lang w:val="es-ES_tradnl" w:eastAsia="es-CL"/>
        </w:rPr>
        <w:t>Dónde:</w:t>
      </w:r>
    </w:p>
    <w:p w:rsidR="007D0FA5" w:rsidRPr="00BC0D64" w:rsidRDefault="007D0FA5" w:rsidP="00A46900">
      <w:pPr>
        <w:pStyle w:val="Prrafodelista"/>
        <w:numPr>
          <w:ilvl w:val="0"/>
          <w:numId w:val="2"/>
        </w:numPr>
        <w:spacing w:before="120" w:after="0" w:line="360" w:lineRule="auto"/>
        <w:rPr>
          <w:rFonts w:eastAsia="Batang" w:cs="Arial"/>
          <w:lang w:val="es-ES_tradnl" w:eastAsia="es-CL"/>
        </w:rPr>
      </w:pPr>
      <w:r w:rsidRPr="00BC0D64">
        <w:rPr>
          <w:rFonts w:eastAsia="Batang" w:cs="Arial"/>
          <w:b/>
          <w:lang w:val="es-ES_tradnl" w:eastAsia="es-CL"/>
        </w:rPr>
        <w:t>P1</w:t>
      </w:r>
      <w:r w:rsidRPr="00BC0D64">
        <w:rPr>
          <w:rFonts w:eastAsia="Batang" w:cs="Arial"/>
          <w:lang w:val="es-ES_tradnl" w:eastAsia="es-CL"/>
        </w:rPr>
        <w:t xml:space="preserve"> corresponde al periodo </w:t>
      </w:r>
      <w:r w:rsidR="00E94675" w:rsidRPr="00BC0D64">
        <w:rPr>
          <w:rFonts w:eastAsia="Batang" w:cs="Arial"/>
          <w:b/>
          <w:lang w:val="es-ES_tradnl" w:eastAsia="es-CL"/>
        </w:rPr>
        <w:t>octubre - 2017</w:t>
      </w:r>
      <w:r w:rsidRPr="00BC0D64">
        <w:rPr>
          <w:rFonts w:eastAsia="Batang" w:cs="Arial"/>
          <w:lang w:val="es-ES_tradnl" w:eastAsia="es-CL"/>
        </w:rPr>
        <w:t xml:space="preserve"> a </w:t>
      </w:r>
      <w:r w:rsidR="00E94675" w:rsidRPr="00BC0D64">
        <w:rPr>
          <w:rFonts w:eastAsia="Batang" w:cs="Arial"/>
          <w:b/>
          <w:lang w:val="es-ES_tradnl" w:eastAsia="es-CL"/>
        </w:rPr>
        <w:t>noviembre - 2018</w:t>
      </w:r>
      <w:r w:rsidRPr="00BC0D64">
        <w:rPr>
          <w:rFonts w:eastAsia="Batang" w:cs="Arial"/>
          <w:b/>
          <w:lang w:val="es-ES_tradnl" w:eastAsia="es-CL"/>
        </w:rPr>
        <w:t>.</w:t>
      </w:r>
    </w:p>
    <w:p w:rsidR="007D0FA5" w:rsidRPr="00BC0D64" w:rsidRDefault="007D0FA5" w:rsidP="00A46900">
      <w:pPr>
        <w:pStyle w:val="Prrafodelista"/>
        <w:numPr>
          <w:ilvl w:val="0"/>
          <w:numId w:val="2"/>
        </w:numPr>
        <w:spacing w:before="120" w:after="0" w:line="360" w:lineRule="auto"/>
        <w:rPr>
          <w:rFonts w:eastAsia="Batang" w:cs="Arial"/>
          <w:lang w:val="es-ES_tradnl" w:eastAsia="es-CL"/>
        </w:rPr>
      </w:pPr>
      <w:r w:rsidRPr="00BC0D64">
        <w:rPr>
          <w:rFonts w:eastAsia="Batang" w:cs="Arial"/>
          <w:b/>
          <w:lang w:val="es-ES_tradnl" w:eastAsia="es-CL"/>
        </w:rPr>
        <w:t>P2</w:t>
      </w:r>
      <w:r w:rsidRPr="00BC0D64">
        <w:rPr>
          <w:rFonts w:eastAsia="Batang" w:cs="Arial"/>
          <w:lang w:val="es-ES_tradnl" w:eastAsia="es-CL"/>
        </w:rPr>
        <w:t xml:space="preserve"> corresponde al periodo </w:t>
      </w:r>
      <w:r w:rsidR="00E94675" w:rsidRPr="00BC0D64">
        <w:rPr>
          <w:rFonts w:eastAsia="Batang" w:cs="Arial"/>
          <w:b/>
          <w:lang w:val="es-ES_tradnl" w:eastAsia="es-CL"/>
        </w:rPr>
        <w:t>octubre - 2018</w:t>
      </w:r>
      <w:r w:rsidRPr="00BC0D64">
        <w:rPr>
          <w:rFonts w:eastAsia="Batang" w:cs="Arial"/>
          <w:lang w:val="es-ES_tradnl" w:eastAsia="es-CL"/>
        </w:rPr>
        <w:t xml:space="preserve"> a </w:t>
      </w:r>
      <w:r w:rsidR="00E94675" w:rsidRPr="00BC0D64">
        <w:rPr>
          <w:rFonts w:eastAsia="Batang" w:cs="Arial"/>
          <w:b/>
          <w:lang w:val="es-ES_tradnl" w:eastAsia="es-CL"/>
        </w:rPr>
        <w:t>noviembre-2019</w:t>
      </w:r>
      <w:r w:rsidRPr="00BC0D64">
        <w:rPr>
          <w:rFonts w:eastAsia="Batang" w:cs="Arial"/>
          <w:b/>
          <w:lang w:val="es-ES_tradnl" w:eastAsia="es-CL"/>
        </w:rPr>
        <w:t>.</w:t>
      </w:r>
    </w:p>
    <w:p w:rsidR="00B17012" w:rsidRDefault="00B17012" w:rsidP="00B17012">
      <w:pPr>
        <w:pStyle w:val="Prrafodelista"/>
        <w:spacing w:before="120" w:after="0" w:line="360" w:lineRule="auto"/>
        <w:ind w:left="1004"/>
        <w:rPr>
          <w:rFonts w:eastAsia="Batang" w:cs="Arial"/>
          <w:lang w:val="es-ES_tradnl" w:eastAsia="es-CL"/>
        </w:rPr>
      </w:pPr>
    </w:p>
    <w:p w:rsidR="00B17012" w:rsidRDefault="00B17012" w:rsidP="00B17012">
      <w:r w:rsidRPr="00997199">
        <w:t>El proponente que no disponga de la información solicitada para evaluación de Gestión de Riesgos por no estar afiliado a algún organismo administrador del Seguro contra Accidentes del Trabajo y Enfermedades Profesionales, debido al giro o naturaleza de la empresa, deberá presentar en caso de adjudicación, un Programa especial de Prevención de Riesgos, Medio Ambiente y Calidad asociado al servicio licitado. En todo caso, para las empresas afiliadas a algún organismo administrador del Seguro contra Accidentes del Trabajo y Enfermedades Profesionales, es obligación presentar este certificado.</w:t>
      </w:r>
    </w:p>
    <w:p w:rsidR="00B17012" w:rsidRDefault="00B17012" w:rsidP="00B17012">
      <w:r>
        <w:t>En el caso que aplique a algún proponente, certificado vigente de sus Sistemas de Gestión de Seguridad y Salud Ocupacional, Calidad y Medio Ambiente bajo los estándares OHSAS 18001, ISO 9001 e ISO 14001 respectivamente, entregados por el organismo certificador, se debe adjuntar:</w:t>
      </w:r>
    </w:p>
    <w:p w:rsidR="00B17012" w:rsidRDefault="00B17012" w:rsidP="00A46900">
      <w:pPr>
        <w:pStyle w:val="Prrafodelista"/>
        <w:numPr>
          <w:ilvl w:val="0"/>
          <w:numId w:val="7"/>
        </w:numPr>
      </w:pPr>
      <w:r>
        <w:lastRenderedPageBreak/>
        <w:t>Evaluación RESSO de la empresa en servicios vigentes o ejecutados durante los periodos solicitados, ya sea en la División o Proyectos.</w:t>
      </w:r>
    </w:p>
    <w:p w:rsidR="00B17012" w:rsidRDefault="00B17012" w:rsidP="00A46900">
      <w:pPr>
        <w:pStyle w:val="Prrafodelista"/>
        <w:numPr>
          <w:ilvl w:val="0"/>
          <w:numId w:val="7"/>
        </w:numPr>
      </w:pPr>
      <w:r>
        <w:t>Sin incidentes graves o de alto potencial en divisiones y/o Casa Matriz últimos 6 meses (GSSO), reportados Corporativo.</w:t>
      </w:r>
    </w:p>
    <w:p w:rsidR="00B17012" w:rsidRDefault="00B17012" w:rsidP="00A46900">
      <w:pPr>
        <w:pStyle w:val="Prrafodelista"/>
        <w:numPr>
          <w:ilvl w:val="0"/>
          <w:numId w:val="7"/>
        </w:numPr>
      </w:pPr>
      <w:r>
        <w:t>Sin accidentes fatales los últimos 12 meses.</w:t>
      </w:r>
    </w:p>
    <w:p w:rsidR="00B17012" w:rsidRDefault="00B17012" w:rsidP="00A46900">
      <w:pPr>
        <w:pStyle w:val="Prrafodelista"/>
        <w:numPr>
          <w:ilvl w:val="0"/>
          <w:numId w:val="7"/>
        </w:numPr>
      </w:pPr>
      <w:r>
        <w:t>2 evaluaciones RESSO primera evaluación Inaceptables consecutivas en los últimos 12 meses - No cumple. (Las evaluaciones pueden ser de contratos distintos).</w:t>
      </w:r>
    </w:p>
    <w:p w:rsidR="00B17012" w:rsidRDefault="00B17012" w:rsidP="00B17012">
      <w:r>
        <w:t>La información solicitada considera los siguientes aspectos y ponderaciones:</w:t>
      </w:r>
    </w:p>
    <w:p w:rsidR="00B17012" w:rsidRDefault="00B17012" w:rsidP="00A46900">
      <w:pPr>
        <w:pStyle w:val="Prrafodelista"/>
        <w:numPr>
          <w:ilvl w:val="0"/>
          <w:numId w:val="8"/>
        </w:numPr>
      </w:pPr>
      <w:r>
        <w:t>Tasa de frecuencia (TF) (35%)</w:t>
      </w:r>
    </w:p>
    <w:p w:rsidR="00B17012" w:rsidRDefault="00B17012" w:rsidP="00B17012">
      <w:pPr>
        <w:pStyle w:val="Prrafodelista"/>
      </w:pPr>
    </w:p>
    <w:p w:rsidR="00556D7E" w:rsidRDefault="00B17012" w:rsidP="00A46900">
      <w:pPr>
        <w:pStyle w:val="Prrafodelista"/>
        <w:numPr>
          <w:ilvl w:val="0"/>
          <w:numId w:val="8"/>
        </w:numPr>
      </w:pPr>
      <w:r>
        <w:t>Tasa de gravedad (TG) (35%)</w:t>
      </w:r>
    </w:p>
    <w:p w:rsidR="00556D7E" w:rsidRDefault="00556D7E" w:rsidP="00556D7E">
      <w:pPr>
        <w:pStyle w:val="Prrafodelista"/>
      </w:pPr>
    </w:p>
    <w:p w:rsidR="00B17012" w:rsidRDefault="00B17012" w:rsidP="00A46900">
      <w:pPr>
        <w:pStyle w:val="Prrafodelista"/>
        <w:numPr>
          <w:ilvl w:val="0"/>
          <w:numId w:val="8"/>
        </w:numPr>
      </w:pPr>
      <w:r>
        <w:t>Número de Accidentes Fatales (AFT) (25%)</w:t>
      </w:r>
    </w:p>
    <w:p w:rsidR="00B17012" w:rsidRDefault="00B17012" w:rsidP="00B17012">
      <w:pPr>
        <w:pStyle w:val="Prrafodelista"/>
      </w:pPr>
    </w:p>
    <w:p w:rsidR="00B17012" w:rsidRDefault="00B17012" w:rsidP="00A46900">
      <w:pPr>
        <w:pStyle w:val="Prrafodelista"/>
        <w:numPr>
          <w:ilvl w:val="0"/>
          <w:numId w:val="8"/>
        </w:numPr>
      </w:pPr>
      <w:r>
        <w:t>Certificación Sistemas de Gestión de Seguridad y Salud en el Trabajo, Calidad y Medio Ambiente. (CSG)  (5%)</w:t>
      </w:r>
    </w:p>
    <w:p w:rsidR="00B17012" w:rsidRDefault="00B17012" w:rsidP="00B17012">
      <w:r>
        <w:t>Estos antecedentes serán evaluados bajo los criterios establecidos en Instructivo GCAB-I-203 (Rev. 1), de fecha 01 de junio de 2015.</w:t>
      </w:r>
    </w:p>
    <w:p w:rsidR="00B17012" w:rsidRDefault="00B17012" w:rsidP="00B17012">
      <w:r>
        <w:t>El cálculo del Puntaje Final (PF) se obtiene en base al valor de la Nota de Gestión de Riesgo (NGR), cuyo cálculo se ha definido aplicando la siguiente fórmula:</w:t>
      </w:r>
    </w:p>
    <w:p w:rsidR="00B17012" w:rsidRDefault="00B17012" w:rsidP="00B17012">
      <w:pPr>
        <w:rPr>
          <w:b/>
          <w:i/>
        </w:rPr>
      </w:pPr>
      <m:oMathPara>
        <m:oMath>
          <m:r>
            <w:rPr>
              <w:rFonts w:ascii="Cambria Math" w:hAnsi="Cambria Math" w:cs="Arial"/>
              <w:color w:val="000000"/>
            </w:rPr>
            <m:t>NGR=</m:t>
          </m:r>
          <m:d>
            <m:dPr>
              <m:ctrlPr>
                <w:rPr>
                  <w:rFonts w:ascii="Cambria Math" w:hAnsi="Cambria Math" w:cs="Arial"/>
                  <w:i/>
                  <w:color w:val="000000"/>
                </w:rPr>
              </m:ctrlPr>
            </m:dPr>
            <m:e>
              <m:r>
                <w:rPr>
                  <w:rFonts w:ascii="Cambria Math" w:hAnsi="Cambria Math" w:cs="Arial"/>
                  <w:color w:val="000000"/>
                </w:rPr>
                <m:t>0,35*NTF+0,35*NTG+0,25*NAFT+0,05*NCSG</m:t>
              </m:r>
            </m:e>
          </m:d>
          <m:r>
            <w:rPr>
              <w:rFonts w:ascii="Cambria Math" w:hAnsi="Cambria Math" w:cs="Arial"/>
              <w:color w:val="000000"/>
            </w:rPr>
            <m:t>*PRESSO</m:t>
          </m:r>
        </m:oMath>
      </m:oMathPara>
    </w:p>
    <w:tbl>
      <w:tblPr>
        <w:tblStyle w:val="Tablaconcuadrcula"/>
        <w:tblW w:w="0" w:type="auto"/>
        <w:jc w:val="center"/>
        <w:tblLook w:val="04A0" w:firstRow="1" w:lastRow="0" w:firstColumn="1" w:lastColumn="0" w:noHBand="0" w:noVBand="1"/>
      </w:tblPr>
      <w:tblGrid>
        <w:gridCol w:w="922"/>
        <w:gridCol w:w="5487"/>
      </w:tblGrid>
      <w:tr w:rsidR="00B17012" w:rsidRPr="005C21ED" w:rsidTr="000E60ED">
        <w:trPr>
          <w:jc w:val="center"/>
        </w:trPr>
        <w:tc>
          <w:tcPr>
            <w:tcW w:w="0" w:type="auto"/>
          </w:tcPr>
          <w:p w:rsidR="00B17012" w:rsidRPr="005C21ED" w:rsidRDefault="00B17012" w:rsidP="000E60ED">
            <w:pPr>
              <w:pStyle w:val="Sangradetextonormal"/>
              <w:ind w:left="0"/>
              <w:rPr>
                <w:rFonts w:asciiTheme="minorHAnsi" w:eastAsiaTheme="minorHAnsi" w:hAnsiTheme="minorHAnsi" w:cs="Arial"/>
                <w:b/>
                <w:color w:val="000000"/>
                <w:spacing w:val="0"/>
                <w:sz w:val="22"/>
                <w:szCs w:val="22"/>
                <w:lang w:val="es-CL" w:eastAsia="en-US"/>
              </w:rPr>
            </w:pPr>
            <w:r w:rsidRPr="005C21ED">
              <w:rPr>
                <w:rFonts w:asciiTheme="minorHAnsi" w:eastAsiaTheme="minorHAnsi" w:hAnsiTheme="minorHAnsi" w:cs="Arial"/>
                <w:b/>
                <w:color w:val="000000"/>
                <w:spacing w:val="0"/>
                <w:sz w:val="22"/>
                <w:szCs w:val="22"/>
                <w:lang w:val="es-CL" w:eastAsia="en-US"/>
              </w:rPr>
              <w:t>PRESSO</w:t>
            </w:r>
          </w:p>
        </w:tc>
        <w:tc>
          <w:tcPr>
            <w:tcW w:w="0" w:type="auto"/>
          </w:tcPr>
          <w:p w:rsidR="00B17012" w:rsidRPr="005C21ED" w:rsidRDefault="00B17012" w:rsidP="000E60ED">
            <w:pPr>
              <w:pStyle w:val="Sangradetextonormal"/>
              <w:ind w:left="0"/>
              <w:rPr>
                <w:rFonts w:asciiTheme="minorHAnsi" w:eastAsiaTheme="minorHAnsi" w:hAnsiTheme="minorHAnsi" w:cs="Arial"/>
                <w:b/>
                <w:color w:val="000000"/>
                <w:spacing w:val="0"/>
                <w:sz w:val="22"/>
                <w:szCs w:val="22"/>
                <w:lang w:val="es-CL" w:eastAsia="en-US"/>
              </w:rPr>
            </w:pPr>
            <w:r w:rsidRPr="005C21ED">
              <w:rPr>
                <w:rFonts w:asciiTheme="minorHAnsi" w:eastAsiaTheme="minorHAnsi" w:hAnsiTheme="minorHAnsi" w:cs="Arial"/>
                <w:b/>
                <w:color w:val="000000"/>
                <w:spacing w:val="0"/>
                <w:sz w:val="22"/>
                <w:szCs w:val="22"/>
                <w:lang w:val="es-CL" w:eastAsia="en-US"/>
              </w:rPr>
              <w:t>Condición</w:t>
            </w:r>
          </w:p>
        </w:tc>
      </w:tr>
      <w:tr w:rsidR="00B17012" w:rsidRPr="005C21ED" w:rsidTr="000E60ED">
        <w:trPr>
          <w:jc w:val="center"/>
        </w:trPr>
        <w:tc>
          <w:tcPr>
            <w:tcW w:w="0" w:type="auto"/>
            <w:vAlign w:val="center"/>
          </w:tcPr>
          <w:p w:rsidR="00B17012" w:rsidRPr="005C21ED" w:rsidRDefault="00B17012" w:rsidP="000E60ED">
            <w:pPr>
              <w:pStyle w:val="Sangradetextonormal"/>
              <w:ind w:left="0"/>
              <w:jc w:val="center"/>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1</w:t>
            </w:r>
          </w:p>
        </w:tc>
        <w:tc>
          <w:tcPr>
            <w:tcW w:w="0" w:type="auto"/>
          </w:tcPr>
          <w:p w:rsidR="00B17012" w:rsidRPr="005C21ED" w:rsidRDefault="00B17012" w:rsidP="000E60ED">
            <w:pPr>
              <w:pStyle w:val="Sangradetextonormal"/>
              <w:ind w:left="0"/>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Si la empresa NO tiene evaluación RESSO en la corporación</w:t>
            </w:r>
          </w:p>
        </w:tc>
      </w:tr>
      <w:tr w:rsidR="00B17012" w:rsidRPr="005C21ED" w:rsidTr="000E60ED">
        <w:trPr>
          <w:jc w:val="center"/>
        </w:trPr>
        <w:tc>
          <w:tcPr>
            <w:tcW w:w="0" w:type="auto"/>
            <w:vAlign w:val="center"/>
          </w:tcPr>
          <w:p w:rsidR="00B17012" w:rsidRPr="005C21ED" w:rsidRDefault="00B17012" w:rsidP="000E60ED">
            <w:pPr>
              <w:pStyle w:val="Sangradetextonormal"/>
              <w:ind w:left="0"/>
              <w:jc w:val="center"/>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1,1</w:t>
            </w:r>
          </w:p>
        </w:tc>
        <w:tc>
          <w:tcPr>
            <w:tcW w:w="0" w:type="auto"/>
          </w:tcPr>
          <w:p w:rsidR="00B17012" w:rsidRPr="005C21ED" w:rsidRDefault="00B17012" w:rsidP="000E60ED">
            <w:pPr>
              <w:pStyle w:val="Sangradetextonormal"/>
              <w:ind w:left="0"/>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Si la empresa tiene calificación ACEPTABLE</w:t>
            </w:r>
          </w:p>
        </w:tc>
      </w:tr>
      <w:tr w:rsidR="00B17012" w:rsidRPr="005C21ED" w:rsidTr="000E60ED">
        <w:trPr>
          <w:jc w:val="center"/>
        </w:trPr>
        <w:tc>
          <w:tcPr>
            <w:tcW w:w="0" w:type="auto"/>
            <w:vAlign w:val="center"/>
          </w:tcPr>
          <w:p w:rsidR="00B17012" w:rsidRPr="005C21ED" w:rsidRDefault="00B17012" w:rsidP="000E60ED">
            <w:pPr>
              <w:pStyle w:val="Sangradetextonormal"/>
              <w:ind w:left="0"/>
              <w:jc w:val="center"/>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0,9</w:t>
            </w:r>
          </w:p>
        </w:tc>
        <w:tc>
          <w:tcPr>
            <w:tcW w:w="0" w:type="auto"/>
          </w:tcPr>
          <w:p w:rsidR="00B17012" w:rsidRPr="005C21ED" w:rsidRDefault="00B17012" w:rsidP="000E60ED">
            <w:pPr>
              <w:pStyle w:val="Sangradetextonormal"/>
              <w:ind w:left="0"/>
              <w:rPr>
                <w:rFonts w:asciiTheme="minorHAnsi" w:eastAsiaTheme="minorHAnsi" w:hAnsiTheme="minorHAnsi" w:cs="Arial"/>
                <w:color w:val="000000"/>
                <w:spacing w:val="0"/>
                <w:sz w:val="22"/>
                <w:szCs w:val="22"/>
                <w:lang w:val="es-CL" w:eastAsia="en-US"/>
              </w:rPr>
            </w:pPr>
            <w:r w:rsidRPr="005C21ED">
              <w:rPr>
                <w:rFonts w:asciiTheme="minorHAnsi" w:eastAsiaTheme="minorHAnsi" w:hAnsiTheme="minorHAnsi" w:cs="Arial"/>
                <w:color w:val="000000"/>
                <w:spacing w:val="0"/>
                <w:sz w:val="22"/>
                <w:szCs w:val="22"/>
                <w:lang w:val="es-CL" w:eastAsia="en-US"/>
              </w:rPr>
              <w:t>Si la empresa tiene calificación menor a ACEPTABLE</w:t>
            </w:r>
          </w:p>
        </w:tc>
      </w:tr>
    </w:tbl>
    <w:p w:rsidR="00B17012" w:rsidRDefault="00B17012" w:rsidP="00B17012">
      <w:pPr>
        <w:rPr>
          <w:b/>
          <w:i/>
        </w:rPr>
      </w:pPr>
    </w:p>
    <w:p w:rsidR="00B17012" w:rsidRPr="005C21ED" w:rsidRDefault="00B17012" w:rsidP="00B17012">
      <w:r w:rsidRPr="005C21ED">
        <w:t>Donde PRESSO corresponde a la evaluación final RESSO realizadas a la empresa contratista y subcontratistas durante la ejecución de un servicio en la División o Proyecto.</w:t>
      </w:r>
    </w:p>
    <w:p w:rsidR="00B17012" w:rsidRPr="005C21ED" w:rsidRDefault="00B17012" w:rsidP="00B17012">
      <w:r w:rsidRPr="005C21ED">
        <w:t>Si la empresa mantiene contrato vigente, el PRESSO corresponderá al promedio ponderado de todas las evaluaciones RESSO realizadas a la fecha, durante los 2 últimos periodos, en la División o Proyecto.</w:t>
      </w:r>
    </w:p>
    <w:p w:rsidR="00B17012" w:rsidRPr="005C21ED" w:rsidRDefault="00B17012" w:rsidP="00B17012">
      <w:r w:rsidRPr="005C21ED">
        <w:lastRenderedPageBreak/>
        <w:t>Si la empresa no tiene contrato vigente en la División o Proyecto en la que se está evaluando la Precalificación, el PRESSO considerará las evaluaciones promedio de los resultados obtenidos en los contratos cerrados en otras Divisiones o Proyectos, durante los 2 últimos periodos.</w:t>
      </w:r>
    </w:p>
    <w:p w:rsidR="00B17012" w:rsidRPr="005C21ED" w:rsidRDefault="00B17012" w:rsidP="00B17012">
      <w:r w:rsidRPr="005C21ED">
        <w:t>El puntaje final de los resultados de seguridad se calculará con el siguiente polinomio: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8"/>
        <w:gridCol w:w="3210"/>
      </w:tblGrid>
      <w:tr w:rsidR="00B17012" w:rsidRPr="005C21ED" w:rsidTr="000E60ED">
        <w:trPr>
          <w:trHeight w:val="351"/>
          <w:jc w:val="center"/>
        </w:trPr>
        <w:tc>
          <w:tcPr>
            <w:tcW w:w="3182"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PF = 70 + [(NGR – 50) × (70 / 50)]</w:t>
            </w:r>
          </w:p>
        </w:tc>
        <w:tc>
          <w:tcPr>
            <w:tcW w:w="1818"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SI NGR &lt; 50</w:t>
            </w:r>
          </w:p>
        </w:tc>
      </w:tr>
      <w:tr w:rsidR="00B17012" w:rsidRPr="005C21ED" w:rsidTr="000E60ED">
        <w:trPr>
          <w:trHeight w:val="178"/>
          <w:jc w:val="center"/>
        </w:trPr>
        <w:tc>
          <w:tcPr>
            <w:tcW w:w="3182"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PF = 70</w:t>
            </w:r>
          </w:p>
        </w:tc>
        <w:tc>
          <w:tcPr>
            <w:tcW w:w="1818"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SI NGR = 50</w:t>
            </w:r>
          </w:p>
        </w:tc>
      </w:tr>
      <w:tr w:rsidR="00B17012" w:rsidRPr="005C21ED" w:rsidTr="000E60ED">
        <w:trPr>
          <w:trHeight w:val="271"/>
          <w:jc w:val="center"/>
        </w:trPr>
        <w:tc>
          <w:tcPr>
            <w:tcW w:w="3182"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PF = 70 + [(NGR – 50) × (30 / 50)]</w:t>
            </w:r>
          </w:p>
        </w:tc>
        <w:tc>
          <w:tcPr>
            <w:tcW w:w="1818" w:type="pct"/>
            <w:shd w:val="clear" w:color="auto" w:fill="auto"/>
            <w:vAlign w:val="center"/>
          </w:tcPr>
          <w:p w:rsidR="00B17012" w:rsidRPr="005C21ED" w:rsidRDefault="00B17012" w:rsidP="000E60ED">
            <w:pPr>
              <w:pStyle w:val="Textoindependiente"/>
              <w:jc w:val="left"/>
              <w:rPr>
                <w:rFonts w:asciiTheme="minorHAnsi" w:hAnsiTheme="minorHAnsi"/>
                <w:color w:val="000000"/>
              </w:rPr>
            </w:pPr>
            <w:r w:rsidRPr="005C21ED">
              <w:rPr>
                <w:rFonts w:asciiTheme="minorHAnsi" w:hAnsiTheme="minorHAnsi"/>
                <w:color w:val="000000"/>
              </w:rPr>
              <w:t>SI NGR &gt; 50</w:t>
            </w:r>
          </w:p>
        </w:tc>
      </w:tr>
    </w:tbl>
    <w:p w:rsidR="00B17012" w:rsidRDefault="00B17012" w:rsidP="00B17012">
      <w:pPr>
        <w:rPr>
          <w:b/>
          <w:i/>
        </w:rPr>
      </w:pPr>
    </w:p>
    <w:p w:rsidR="00B17012" w:rsidRPr="005C21ED" w:rsidRDefault="00B17012" w:rsidP="00B17012">
      <w:pPr>
        <w:rPr>
          <w:rFonts w:cs="Arial"/>
          <w:color w:val="000000"/>
        </w:rPr>
      </w:pPr>
      <w:r w:rsidRPr="005C21ED">
        <w:rPr>
          <w:rFonts w:cs="Arial"/>
          <w:color w:val="000000"/>
        </w:rPr>
        <w:t>Requisito:</w:t>
      </w:r>
    </w:p>
    <w:p w:rsidR="00B17012" w:rsidRPr="005C21ED" w:rsidRDefault="00B17012" w:rsidP="00B17012">
      <w:pPr>
        <w:rPr>
          <w:rFonts w:cs="Arial"/>
          <w:color w:val="000000"/>
        </w:rPr>
      </w:pPr>
      <w:r w:rsidRPr="005C21ED">
        <w:rPr>
          <w:rFonts w:cs="Arial"/>
          <w:color w:val="000000"/>
        </w:rPr>
        <w:t xml:space="preserve">Para ser calificado este aspecto en la categoría “CUMPLE”, el Proponente deberá obtener un puntaje final (PF) superior a 70 puntos, en caso contrario la empresa quedará en la categoría “NO CUMPLE”. </w:t>
      </w:r>
    </w:p>
    <w:p w:rsidR="00B17012" w:rsidRPr="005C21ED" w:rsidRDefault="00B17012" w:rsidP="00B17012">
      <w:pPr>
        <w:suppressAutoHyphens/>
        <w:rPr>
          <w:rFonts w:cs="Arial"/>
          <w:color w:val="000000"/>
        </w:rPr>
      </w:pPr>
      <w:r w:rsidRPr="005C21ED">
        <w:rPr>
          <w:rFonts w:cs="Arial"/>
          <w:color w:val="000000"/>
        </w:rPr>
        <w:t>Si una empresa obtiene como resultado “NO CUMPLE”, según la aplicación de lo descrito antes, NO podrá calificar para seguir en el proceso de licitación.</w:t>
      </w:r>
    </w:p>
    <w:p w:rsidR="00B17012" w:rsidRPr="007C7583" w:rsidRDefault="00B17012" w:rsidP="00B17012">
      <w:pPr>
        <w:rPr>
          <w:b/>
          <w:i/>
        </w:rPr>
      </w:pPr>
    </w:p>
    <w:p w:rsidR="00B17012" w:rsidRPr="005766E5" w:rsidRDefault="00B17012" w:rsidP="00B17012">
      <w:pPr>
        <w:pStyle w:val="Ttulo2"/>
      </w:pPr>
      <w:bookmarkStart w:id="19" w:name="_Toc20052100"/>
      <w:bookmarkStart w:id="20" w:name="_Toc24387921"/>
      <w:r w:rsidRPr="005766E5">
        <w:t>Precalificación Requerimientos Técnicos</w:t>
      </w:r>
      <w:bookmarkEnd w:id="19"/>
      <w:bookmarkEnd w:id="20"/>
      <w:r w:rsidRPr="005766E5">
        <w:t xml:space="preserve"> </w:t>
      </w:r>
    </w:p>
    <w:p w:rsidR="00B17012" w:rsidRPr="005766E5" w:rsidRDefault="00B17012" w:rsidP="0035442C">
      <w:r w:rsidRPr="005766E5">
        <w:t>Podrán participar en la licitación los proponentes que cumplan con lo siguiente:</w:t>
      </w:r>
    </w:p>
    <w:p w:rsidR="005766E5" w:rsidRPr="005766E5" w:rsidRDefault="005766E5" w:rsidP="005766E5">
      <w:pPr>
        <w:pStyle w:val="Prrafodelista"/>
        <w:numPr>
          <w:ilvl w:val="0"/>
          <w:numId w:val="13"/>
        </w:numPr>
      </w:pPr>
      <w:r w:rsidRPr="005766E5">
        <w:t xml:space="preserve">Actividad acorde a lo solicitado en el resumen ejecutivo. </w:t>
      </w:r>
    </w:p>
    <w:p w:rsidR="00B17012" w:rsidRPr="005766E5" w:rsidRDefault="00B17012" w:rsidP="00B17012">
      <w:r w:rsidRPr="005766E5">
        <w:t>La experiencia solicitada se debe acreditar mediante certificados otorgados por las empresas mandantes (o su fotocopia legalizada), indicando el proyecto, cliente, fecha de ejecución, plazo y montos (KUS$). Para el caso de contratos con Codelco, en reemplazo de los certificados, se acepta la presentación de fotocopias de éstos.</w:t>
      </w:r>
    </w:p>
    <w:p w:rsidR="00B17012" w:rsidRPr="005766E5" w:rsidRDefault="00B17012" w:rsidP="00B17012">
      <w:r w:rsidRPr="005766E5">
        <w:t>Las empresas relacionadas se refieren a las empresas en las que el proponente sea parte o tenga participación directa en su administración, es decir, que compartan directorio o en que una sea parte de la otra como accionista o bien que haya sido absorbida por otra empresa. Se refiere a la continuidad de la empresa por cambio de nombre o adquisición ya que lo que interesa es el conocimiento del rubro del proponente.</w:t>
      </w:r>
    </w:p>
    <w:p w:rsidR="00B17012" w:rsidRPr="005766E5" w:rsidRDefault="00B17012" w:rsidP="00B17012">
      <w:r w:rsidRPr="005766E5">
        <w:lastRenderedPageBreak/>
        <w:t>La carencia de información y/o información no presentada en la forma requerida, será causal para excluir el contrato de la experiencia de la empresa; dependiendo además de la cantidad de contratos con información insuficiente o no presentada como se requiere, podrá ser causal de exclusión de la empresa del proceso de precalificación.</w:t>
      </w:r>
    </w:p>
    <w:p w:rsidR="00B17012" w:rsidRPr="005766E5" w:rsidRDefault="00B17012" w:rsidP="00B17012">
      <w:pPr>
        <w:rPr>
          <w:b/>
          <w:i/>
        </w:rPr>
      </w:pPr>
      <w:r w:rsidRPr="005766E5">
        <w:rPr>
          <w:b/>
          <w:i/>
        </w:rPr>
        <w:t>NOTA: Se acepta la información de copias de facturación con clientes en los últimos 3 años, en caso que la empresa, por las razones que apliquen, no pueda compartir la información del contrato.</w:t>
      </w:r>
    </w:p>
    <w:p w:rsidR="00B17012" w:rsidRDefault="00B17012" w:rsidP="00B17012">
      <w:pPr>
        <w:rPr>
          <w:lang w:val="es-ES"/>
        </w:rPr>
      </w:pPr>
      <w:r w:rsidRPr="005766E5">
        <w:rPr>
          <w:b/>
        </w:rPr>
        <w:t>Resultado Precalificación Técnica:</w:t>
      </w:r>
      <w:r w:rsidRPr="005766E5">
        <w:t xml:space="preserve"> </w:t>
      </w:r>
      <w:r w:rsidRPr="005766E5">
        <w:rPr>
          <w:lang w:val="es-ES"/>
        </w:rPr>
        <w:t xml:space="preserve">Si la evaluación global de alguno de los aspectos, tiene como calificación </w:t>
      </w:r>
      <w:r w:rsidRPr="005766E5">
        <w:rPr>
          <w:b/>
          <w:u w:val="single"/>
          <w:lang w:val="es-ES"/>
        </w:rPr>
        <w:t>No Cumple</w:t>
      </w:r>
      <w:r w:rsidRPr="005766E5">
        <w:rPr>
          <w:lang w:val="es-ES"/>
        </w:rPr>
        <w:t>, entonces la empresa es descalificada y no continúa en proceso de licitación.</w:t>
      </w:r>
    </w:p>
    <w:p w:rsidR="00B17012" w:rsidRPr="008706BD" w:rsidRDefault="00B17012" w:rsidP="00B17012">
      <w:pPr>
        <w:rPr>
          <w:lang w:val="es-ES"/>
        </w:rPr>
      </w:pPr>
    </w:p>
    <w:p w:rsidR="00B17012" w:rsidRPr="008706BD" w:rsidRDefault="00B17012" w:rsidP="00B17012">
      <w:pPr>
        <w:pStyle w:val="Ttulo2"/>
        <w:rPr>
          <w:rFonts w:eastAsia="Batang"/>
          <w:lang w:val="es-ES_tradnl" w:eastAsia="es-CL"/>
        </w:rPr>
      </w:pPr>
      <w:bookmarkStart w:id="21" w:name="_Toc20052101"/>
      <w:bookmarkStart w:id="22" w:name="_Toc24387922"/>
      <w:r w:rsidRPr="008706BD">
        <w:rPr>
          <w:rFonts w:eastAsia="Batang"/>
          <w:lang w:val="es-ES_tradnl" w:eastAsia="es-CL"/>
        </w:rPr>
        <w:t>Precalificación Requerimientos Financieros</w:t>
      </w:r>
      <w:bookmarkEnd w:id="21"/>
      <w:bookmarkEnd w:id="22"/>
    </w:p>
    <w:p w:rsidR="00B17012" w:rsidRPr="00A02CA1" w:rsidRDefault="00B17012" w:rsidP="00B17012">
      <w:pPr>
        <w:rPr>
          <w:lang w:val="es-ES_tradnl" w:eastAsia="es-CL"/>
        </w:rPr>
      </w:pPr>
      <w:r w:rsidRPr="00A02CA1">
        <w:rPr>
          <w:lang w:val="es-ES_tradnl" w:eastAsia="es-CL"/>
        </w:rPr>
        <w:t>El proponente deberá declarar formalmente sus antecedentes financieros para el año 201</w:t>
      </w:r>
      <w:r w:rsidR="00BC0D64">
        <w:rPr>
          <w:lang w:val="es-ES_tradnl" w:eastAsia="es-CL"/>
        </w:rPr>
        <w:t>8</w:t>
      </w:r>
      <w:r w:rsidRPr="00A02CA1">
        <w:rPr>
          <w:lang w:val="es-ES_tradnl" w:eastAsia="es-CL"/>
        </w:rPr>
        <w:t xml:space="preserve"> mediante documento “Declaración de Antecedentes Financieros” (Anexo N° 1), los cuales deben venir firmados por el (los) Representante(s) Legal(es) de la Empresa. </w:t>
      </w:r>
    </w:p>
    <w:p w:rsidR="00B17012" w:rsidRPr="00A02CA1" w:rsidRDefault="00B17012" w:rsidP="00B17012">
      <w:pPr>
        <w:rPr>
          <w:lang w:val="es-ES_tradnl" w:eastAsia="es-CL"/>
        </w:rPr>
      </w:pPr>
      <w:r w:rsidRPr="00A02CA1">
        <w:rPr>
          <w:lang w:val="es-ES_tradnl" w:eastAsia="es-CL"/>
        </w:rPr>
        <w:t xml:space="preserve">Para aprobar la precalificación de los aspectos financieros, las empresas deben cumplir con los siguientes requisitos mínimos exigidos: </w:t>
      </w:r>
    </w:p>
    <w:p w:rsidR="00B17012" w:rsidRPr="000E1A4E" w:rsidRDefault="00B17012" w:rsidP="00A46900">
      <w:pPr>
        <w:pStyle w:val="Prrafodelista"/>
        <w:numPr>
          <w:ilvl w:val="0"/>
          <w:numId w:val="2"/>
        </w:numPr>
        <w:spacing w:before="120" w:after="0" w:line="360" w:lineRule="auto"/>
        <w:rPr>
          <w:rFonts w:eastAsia="Batang" w:cs="Arial"/>
          <w:lang w:val="es-ES_tradnl" w:eastAsia="es-CL"/>
        </w:rPr>
      </w:pPr>
      <w:r w:rsidRPr="00A02CA1">
        <w:rPr>
          <w:rFonts w:eastAsia="Batang" w:cs="Arial"/>
          <w:lang w:val="es-ES_tradnl" w:eastAsia="es-CL"/>
        </w:rPr>
        <w:t xml:space="preserve">Capital de Trabajo: </w:t>
      </w:r>
      <w:r w:rsidRPr="000E1A4E">
        <w:rPr>
          <w:rFonts w:eastAsia="Batang" w:cs="Arial"/>
          <w:lang w:val="es-ES_tradnl" w:eastAsia="es-CL"/>
        </w:rPr>
        <w:t xml:space="preserve">&gt;= KUS$ </w:t>
      </w:r>
      <w:r w:rsidR="00E94675" w:rsidRPr="00BC0D64">
        <w:t>1</w:t>
      </w:r>
      <w:r w:rsidR="005148FB" w:rsidRPr="00BC0D64">
        <w:t>0</w:t>
      </w:r>
    </w:p>
    <w:p w:rsidR="00B17012" w:rsidRPr="000E1A4E" w:rsidRDefault="00B17012" w:rsidP="00A46900">
      <w:pPr>
        <w:pStyle w:val="Prrafodelista"/>
        <w:numPr>
          <w:ilvl w:val="0"/>
          <w:numId w:val="2"/>
        </w:numPr>
        <w:spacing w:before="120" w:after="0" w:line="360" w:lineRule="auto"/>
        <w:rPr>
          <w:rFonts w:eastAsia="Batang" w:cs="Arial"/>
          <w:lang w:val="es-ES_tradnl" w:eastAsia="es-CL"/>
        </w:rPr>
      </w:pPr>
      <w:r w:rsidRPr="000E1A4E">
        <w:rPr>
          <w:rFonts w:eastAsia="Batang" w:cs="Arial"/>
          <w:lang w:val="es-ES_tradnl" w:eastAsia="es-CL"/>
        </w:rPr>
        <w:t xml:space="preserve">Patrimonio:&gt;= KUS$ </w:t>
      </w:r>
      <w:r w:rsidR="005148FB">
        <w:t>20</w:t>
      </w:r>
    </w:p>
    <w:p w:rsidR="00B17012" w:rsidRPr="005766E5" w:rsidRDefault="00B17012" w:rsidP="00A46900">
      <w:pPr>
        <w:pStyle w:val="Prrafodelista"/>
        <w:numPr>
          <w:ilvl w:val="0"/>
          <w:numId w:val="2"/>
        </w:numPr>
        <w:spacing w:before="120" w:after="0" w:line="360" w:lineRule="auto"/>
        <w:rPr>
          <w:rFonts w:eastAsia="Batang" w:cs="Arial"/>
          <w:lang w:val="es-ES_tradnl" w:eastAsia="es-CL"/>
        </w:rPr>
      </w:pPr>
      <w:r w:rsidRPr="000E1A4E">
        <w:rPr>
          <w:rFonts w:eastAsia="Batang" w:cs="Arial"/>
          <w:lang w:val="es-ES_tradnl" w:eastAsia="es-CL"/>
        </w:rPr>
        <w:t>Índice de Liquidez</w:t>
      </w:r>
      <w:r w:rsidRPr="005766E5">
        <w:rPr>
          <w:rFonts w:eastAsia="Batang" w:cs="Arial"/>
          <w:lang w:val="es-ES_tradnl" w:eastAsia="es-CL"/>
        </w:rPr>
        <w:t xml:space="preserve">: &gt;= </w:t>
      </w:r>
      <w:r w:rsidR="00E94675" w:rsidRPr="005766E5">
        <w:t>1</w:t>
      </w:r>
    </w:p>
    <w:p w:rsidR="00B17012" w:rsidRPr="00A02CA1" w:rsidRDefault="00B17012" w:rsidP="00A46900">
      <w:pPr>
        <w:pStyle w:val="Prrafodelista"/>
        <w:numPr>
          <w:ilvl w:val="0"/>
          <w:numId w:val="2"/>
        </w:numPr>
        <w:spacing w:before="120" w:after="0" w:line="360" w:lineRule="auto"/>
        <w:rPr>
          <w:rFonts w:eastAsia="Batang" w:cs="Arial"/>
          <w:lang w:val="es-ES_tradnl" w:eastAsia="es-CL"/>
        </w:rPr>
      </w:pPr>
      <w:r w:rsidRPr="005766E5">
        <w:rPr>
          <w:rFonts w:eastAsia="Batang" w:cs="Arial"/>
          <w:lang w:val="es-ES_tradnl" w:eastAsia="es-CL"/>
        </w:rPr>
        <w:t xml:space="preserve">Índice de Endeudamiento: =&lt; </w:t>
      </w:r>
      <w:r w:rsidR="00E94675" w:rsidRPr="005766E5">
        <w:t>1</w:t>
      </w:r>
      <w:r w:rsidRPr="00A02CA1">
        <w:rPr>
          <w:rFonts w:eastAsia="Batang" w:cs="Arial"/>
          <w:lang w:val="es-ES_tradnl" w:eastAsia="es-CL"/>
        </w:rPr>
        <w:t xml:space="preserve"> (pasivos/patrimonio)</w:t>
      </w:r>
    </w:p>
    <w:p w:rsidR="00B17012" w:rsidRPr="00A02CA1" w:rsidRDefault="00B17012" w:rsidP="00B17012">
      <w:pPr>
        <w:rPr>
          <w:lang w:val="es-ES_tradnl" w:eastAsia="es-CL"/>
        </w:rPr>
      </w:pPr>
      <w:r w:rsidRPr="00A02CA1">
        <w:rPr>
          <w:lang w:val="es-ES_tradnl" w:eastAsia="es-CL"/>
        </w:rPr>
        <w:t xml:space="preserve">El capital de trabajo se calcula como la diferencia entre activo circulante y pasivo circulante, más líneas de créditos vigentes certificadas por bancos nacionales.   </w:t>
      </w:r>
    </w:p>
    <w:p w:rsidR="00B17012" w:rsidRPr="00A02CA1" w:rsidRDefault="00B17012" w:rsidP="00B17012">
      <w:pPr>
        <w:rPr>
          <w:lang w:val="es-ES_tradnl" w:eastAsia="es-CL"/>
        </w:rPr>
      </w:pPr>
      <w:r w:rsidRPr="00A02CA1">
        <w:rPr>
          <w:lang w:val="es-ES_tradnl" w:eastAsia="es-CL"/>
        </w:rPr>
        <w:t>Para el cálculo del índice de liquidez, se utilizará el factor resultante entre el activo circulant</w:t>
      </w:r>
      <w:r>
        <w:rPr>
          <w:lang w:val="es-ES_tradnl" w:eastAsia="es-CL"/>
        </w:rPr>
        <w:t>e sobre el pasivo circulante.</w:t>
      </w:r>
    </w:p>
    <w:p w:rsidR="00B17012" w:rsidRDefault="00B17012" w:rsidP="00B17012">
      <w:pPr>
        <w:rPr>
          <w:lang w:val="es-ES_tradnl" w:eastAsia="es-CL"/>
        </w:rPr>
      </w:pPr>
      <w:r w:rsidRPr="00A02CA1">
        <w:rPr>
          <w:lang w:val="es-ES_tradnl" w:eastAsia="es-CL"/>
        </w:rPr>
        <w:t xml:space="preserve">La información emitida en la “Declaración de Antecedentes Financieros” será la válida para efectos de evaluación preliminar de los antecedentes financieros y con esto podrá precalificar en </w:t>
      </w:r>
      <w:r w:rsidRPr="00A02CA1">
        <w:rPr>
          <w:lang w:val="es-ES_tradnl" w:eastAsia="es-CL"/>
        </w:rPr>
        <w:lastRenderedPageBreak/>
        <w:t xml:space="preserve">forma condicionada, sin embargo, las empresas precalificadas en forma condicionada, posteriormente deberán adjuntar la siguiente información para efectos de aprobar y respaldar la información declarada. </w:t>
      </w:r>
    </w:p>
    <w:p w:rsidR="00B17012" w:rsidRPr="005B6655" w:rsidRDefault="00B17012" w:rsidP="00A46900">
      <w:pPr>
        <w:pStyle w:val="Prrafodelista"/>
        <w:numPr>
          <w:ilvl w:val="0"/>
          <w:numId w:val="3"/>
        </w:numPr>
        <w:spacing w:before="120" w:after="0" w:line="360" w:lineRule="auto"/>
        <w:rPr>
          <w:rFonts w:eastAsia="Batang" w:cs="Arial"/>
          <w:lang w:val="es-ES_tradnl" w:eastAsia="es-CL"/>
        </w:rPr>
      </w:pPr>
      <w:r w:rsidRPr="00DA6E12">
        <w:rPr>
          <w:rFonts w:eastAsia="Batang" w:cs="Arial"/>
          <w:lang w:val="es-ES_tradnl" w:eastAsia="es-CL"/>
        </w:rPr>
        <w:t xml:space="preserve">Deberán entregar el </w:t>
      </w:r>
      <w:r w:rsidRPr="007C695F">
        <w:rPr>
          <w:rFonts w:eastAsia="Batang" w:cs="Arial"/>
          <w:b/>
          <w:lang w:val="es-ES_tradnl" w:eastAsia="es-CL"/>
        </w:rPr>
        <w:t xml:space="preserve">Balance General </w:t>
      </w:r>
      <w:r w:rsidRPr="005B6655">
        <w:rPr>
          <w:rFonts w:eastAsia="Batang" w:cs="Arial"/>
          <w:b/>
          <w:lang w:val="es-ES_tradnl" w:eastAsia="es-CL"/>
        </w:rPr>
        <w:t>Clasificado</w:t>
      </w:r>
      <w:r w:rsidRPr="005B6655">
        <w:rPr>
          <w:rFonts w:eastAsia="Batang" w:cs="Arial"/>
          <w:lang w:val="es-ES_tradnl" w:eastAsia="es-CL"/>
        </w:rPr>
        <w:t xml:space="preserve"> </w:t>
      </w:r>
      <w:r w:rsidRPr="005B6655">
        <w:rPr>
          <w:rFonts w:eastAsia="Batang" w:cs="Arial"/>
          <w:b/>
          <w:lang w:val="es-ES_tradnl" w:eastAsia="es-CL"/>
        </w:rPr>
        <w:t>formato SVS</w:t>
      </w:r>
      <w:r w:rsidRPr="005B6655">
        <w:rPr>
          <w:rFonts w:eastAsia="Batang" w:cs="Arial"/>
          <w:lang w:val="es-ES_tradnl" w:eastAsia="es-CL"/>
        </w:rPr>
        <w:t xml:space="preserve"> del año </w:t>
      </w:r>
      <w:r w:rsidRPr="005B6655">
        <w:rPr>
          <w:rFonts w:eastAsia="Batang" w:cs="Arial"/>
          <w:b/>
          <w:lang w:val="es-ES_tradnl" w:eastAsia="es-CL"/>
        </w:rPr>
        <w:t>2017</w:t>
      </w:r>
      <w:r w:rsidRPr="005B6655">
        <w:rPr>
          <w:rFonts w:eastAsia="Batang" w:cs="Arial"/>
          <w:lang w:val="es-ES_tradnl" w:eastAsia="es-CL"/>
        </w:rPr>
        <w:t xml:space="preserve"> y </w:t>
      </w:r>
      <w:r w:rsidRPr="005B6655">
        <w:rPr>
          <w:rFonts w:eastAsia="Batang" w:cs="Arial"/>
          <w:b/>
          <w:lang w:val="es-ES_tradnl" w:eastAsia="es-CL"/>
        </w:rPr>
        <w:t>Estado de Resultados formato SVS</w:t>
      </w:r>
      <w:r w:rsidRPr="005B6655">
        <w:rPr>
          <w:rFonts w:eastAsia="Batang" w:cs="Arial"/>
          <w:lang w:val="es-ES_tradnl" w:eastAsia="es-CL"/>
        </w:rPr>
        <w:t xml:space="preserve"> del año </w:t>
      </w:r>
      <w:r w:rsidRPr="005B6655">
        <w:rPr>
          <w:rFonts w:eastAsia="Batang" w:cs="Arial"/>
          <w:b/>
          <w:lang w:val="es-ES_tradnl" w:eastAsia="es-CL"/>
        </w:rPr>
        <w:t>2017</w:t>
      </w:r>
      <w:r w:rsidRPr="005B6655">
        <w:rPr>
          <w:rFonts w:eastAsia="Batang" w:cs="Arial"/>
          <w:lang w:val="es-ES_tradnl" w:eastAsia="es-CL"/>
        </w:rPr>
        <w:t>, firmados por un Auditor registrado en SVS, documentación con la cual se realizará la evaluación.</w:t>
      </w:r>
    </w:p>
    <w:p w:rsidR="00B17012" w:rsidRPr="007C695F" w:rsidRDefault="00B17012" w:rsidP="00A46900">
      <w:pPr>
        <w:pStyle w:val="Prrafodelista"/>
        <w:numPr>
          <w:ilvl w:val="0"/>
          <w:numId w:val="3"/>
        </w:numPr>
        <w:spacing w:before="120" w:after="0" w:line="360" w:lineRule="auto"/>
        <w:rPr>
          <w:rFonts w:eastAsia="Batang" w:cs="Arial"/>
          <w:lang w:val="es-ES_tradnl" w:eastAsia="es-CL"/>
        </w:rPr>
      </w:pPr>
      <w:r w:rsidRPr="005B6655">
        <w:rPr>
          <w:rFonts w:eastAsia="Batang" w:cs="Arial"/>
          <w:lang w:val="es-ES_tradnl" w:eastAsia="es-CL"/>
        </w:rPr>
        <w:t xml:space="preserve">Deberán entregar el </w:t>
      </w:r>
      <w:r w:rsidRPr="005B6655">
        <w:rPr>
          <w:rFonts w:eastAsia="Batang" w:cs="Arial"/>
          <w:b/>
          <w:lang w:val="es-ES_tradnl" w:eastAsia="es-CL"/>
        </w:rPr>
        <w:t>Balance General Clasificado</w:t>
      </w:r>
      <w:r w:rsidRPr="005B6655">
        <w:rPr>
          <w:rFonts w:eastAsia="Batang" w:cs="Arial"/>
          <w:lang w:val="es-ES_tradnl" w:eastAsia="es-CL"/>
        </w:rPr>
        <w:t xml:space="preserve"> </w:t>
      </w:r>
      <w:r w:rsidRPr="005B6655">
        <w:rPr>
          <w:rFonts w:eastAsia="Batang" w:cs="Arial"/>
          <w:b/>
          <w:lang w:val="es-ES_tradnl" w:eastAsia="es-CL"/>
        </w:rPr>
        <w:t>formato SVS</w:t>
      </w:r>
      <w:r w:rsidRPr="005B6655">
        <w:rPr>
          <w:rFonts w:eastAsia="Batang" w:cs="Arial"/>
          <w:lang w:val="es-ES_tradnl" w:eastAsia="es-CL"/>
        </w:rPr>
        <w:t xml:space="preserve"> del año </w:t>
      </w:r>
      <w:r w:rsidRPr="005B6655">
        <w:rPr>
          <w:rFonts w:eastAsia="Batang" w:cs="Arial"/>
          <w:b/>
          <w:lang w:val="es-ES_tradnl" w:eastAsia="es-CL"/>
        </w:rPr>
        <w:t>2018</w:t>
      </w:r>
      <w:r w:rsidRPr="005B6655">
        <w:rPr>
          <w:rFonts w:eastAsia="Batang" w:cs="Arial"/>
          <w:lang w:val="es-ES_tradnl" w:eastAsia="es-CL"/>
        </w:rPr>
        <w:t xml:space="preserve"> y </w:t>
      </w:r>
      <w:r w:rsidRPr="005B6655">
        <w:rPr>
          <w:rFonts w:eastAsia="Batang" w:cs="Arial"/>
          <w:b/>
          <w:lang w:val="es-ES_tradnl" w:eastAsia="es-CL"/>
        </w:rPr>
        <w:t>Estado de Resultados formato SVS</w:t>
      </w:r>
      <w:r w:rsidRPr="005B6655">
        <w:rPr>
          <w:rFonts w:eastAsia="Batang" w:cs="Arial"/>
          <w:lang w:val="es-ES_tradnl" w:eastAsia="es-CL"/>
        </w:rPr>
        <w:t xml:space="preserve"> del año </w:t>
      </w:r>
      <w:r w:rsidRPr="005B6655">
        <w:rPr>
          <w:rFonts w:eastAsia="Batang" w:cs="Arial"/>
          <w:b/>
          <w:lang w:val="es-ES_tradnl" w:eastAsia="es-CL"/>
        </w:rPr>
        <w:t>2018</w:t>
      </w:r>
      <w:r w:rsidRPr="005B6655">
        <w:rPr>
          <w:rFonts w:eastAsia="Batang" w:cs="Arial"/>
          <w:lang w:val="es-ES_tradnl" w:eastAsia="es-CL"/>
        </w:rPr>
        <w:t>, firmados</w:t>
      </w:r>
      <w:r w:rsidRPr="007C695F">
        <w:rPr>
          <w:rFonts w:eastAsia="Batang" w:cs="Arial"/>
          <w:lang w:val="es-ES_tradnl" w:eastAsia="es-CL"/>
        </w:rPr>
        <w:t xml:space="preserve"> por un Auditor registrado en SVS, documentación con la cual se realizará la evaluación.</w:t>
      </w:r>
    </w:p>
    <w:p w:rsidR="00B17012" w:rsidRDefault="00B17012" w:rsidP="00A46900">
      <w:pPr>
        <w:pStyle w:val="Prrafodelista"/>
        <w:numPr>
          <w:ilvl w:val="0"/>
          <w:numId w:val="3"/>
        </w:numPr>
        <w:spacing w:before="120" w:after="0" w:line="360" w:lineRule="auto"/>
        <w:rPr>
          <w:rFonts w:eastAsia="Batang" w:cs="Arial"/>
          <w:lang w:val="es-ES_tradnl" w:eastAsia="es-CL"/>
        </w:rPr>
      </w:pPr>
      <w:r w:rsidRPr="00DA6E12">
        <w:rPr>
          <w:rFonts w:eastAsia="Batang" w:cs="Arial"/>
          <w:lang w:val="es-ES_tradnl" w:eastAsia="es-CL"/>
        </w:rPr>
        <w:t>Carpeta Tributaria en PDF (se puede obtener sin costo en línea desde la página SII)</w:t>
      </w:r>
    </w:p>
    <w:p w:rsidR="00BC0D64" w:rsidRPr="005766E5" w:rsidRDefault="00BC0D64" w:rsidP="00A46900">
      <w:pPr>
        <w:pStyle w:val="Prrafodelista"/>
        <w:numPr>
          <w:ilvl w:val="0"/>
          <w:numId w:val="3"/>
        </w:numPr>
        <w:spacing w:before="120" w:after="0" w:line="360" w:lineRule="auto"/>
        <w:rPr>
          <w:rFonts w:eastAsia="Batang" w:cs="Arial"/>
          <w:lang w:val="es-ES_tradnl" w:eastAsia="es-CL"/>
        </w:rPr>
      </w:pPr>
      <w:r w:rsidRPr="005766E5">
        <w:rPr>
          <w:rFonts w:eastAsia="Batang" w:cs="Arial"/>
          <w:b/>
          <w:lang w:val="es-ES_tradnl" w:eastAsia="es-CL"/>
        </w:rPr>
        <w:t>Declaración SII</w:t>
      </w:r>
      <w:r w:rsidRPr="005766E5">
        <w:rPr>
          <w:rFonts w:eastAsia="Batang" w:cs="Arial"/>
          <w:lang w:val="es-ES_tradnl" w:eastAsia="es-CL"/>
        </w:rPr>
        <w:t xml:space="preserve"> últimos 12 meses y </w:t>
      </w:r>
      <w:r w:rsidRPr="005766E5">
        <w:rPr>
          <w:rFonts w:eastAsia="Batang" w:cs="Arial"/>
          <w:b/>
          <w:lang w:val="es-ES_tradnl" w:eastAsia="es-CL"/>
        </w:rPr>
        <w:t>formulario declaración de renta F22</w:t>
      </w:r>
      <w:r w:rsidRPr="005766E5">
        <w:rPr>
          <w:rFonts w:eastAsia="Batang" w:cs="Arial"/>
          <w:lang w:val="es-ES_tradnl" w:eastAsia="es-CL"/>
        </w:rPr>
        <w:t>.</w:t>
      </w:r>
    </w:p>
    <w:p w:rsidR="00BC0D64" w:rsidRPr="00DA6E12" w:rsidRDefault="00BC0D64" w:rsidP="00BC0D64">
      <w:pPr>
        <w:pStyle w:val="Prrafodelista"/>
        <w:spacing w:before="120" w:after="0" w:line="360" w:lineRule="auto"/>
        <w:ind w:left="1004"/>
        <w:rPr>
          <w:rFonts w:eastAsia="Batang" w:cs="Arial"/>
          <w:lang w:val="es-ES_tradnl" w:eastAsia="es-CL"/>
        </w:rPr>
      </w:pPr>
    </w:p>
    <w:p w:rsidR="00B17012" w:rsidRPr="005766E5" w:rsidRDefault="00B17012" w:rsidP="00B17012">
      <w:pPr>
        <w:rPr>
          <w:lang w:val="es-ES_tradnl" w:eastAsia="es-CL"/>
        </w:rPr>
      </w:pPr>
      <w:r w:rsidRPr="005766E5">
        <w:rPr>
          <w:lang w:val="es-ES_tradnl" w:eastAsia="es-CL"/>
        </w:rPr>
        <w:t>Todas las empresas deberán presentar esta información en forma obligatoria.</w:t>
      </w:r>
    </w:p>
    <w:p w:rsidR="00B17012" w:rsidRPr="00A02CA1" w:rsidRDefault="00B17012" w:rsidP="00B17012">
      <w:pPr>
        <w:rPr>
          <w:lang w:val="es-ES_tradnl" w:eastAsia="es-CL"/>
        </w:rPr>
      </w:pPr>
      <w:r w:rsidRPr="005766E5">
        <w:rPr>
          <w:lang w:val="es-ES_tradnl" w:eastAsia="es-CL"/>
        </w:rPr>
        <w:t>Los proponentes que haya precalificado en base a lo declarado en “Declaración de Antecedentes Financieros”, y presenten diferencias o discordancias entre estos antecedentes declarados y los valores consignados en la documentación entregada como respaldo, quedarán descalificados de la licitación y sometidos a eventuales sanciones, según corresponda.</w:t>
      </w:r>
    </w:p>
    <w:p w:rsidR="00B17012" w:rsidRDefault="00B17012" w:rsidP="00B17012">
      <w:pPr>
        <w:pStyle w:val="Ttulo1"/>
        <w:spacing w:after="120"/>
      </w:pPr>
      <w:bookmarkStart w:id="23" w:name="_Toc20052102"/>
      <w:bookmarkStart w:id="24" w:name="_Toc24387923"/>
      <w:r>
        <w:t>CARACTERISTICAS DEL PROCESO DE LICITACIÓN</w:t>
      </w:r>
      <w:bookmarkEnd w:id="23"/>
      <w:bookmarkEnd w:id="24"/>
    </w:p>
    <w:p w:rsidR="00B17012" w:rsidRDefault="00B17012" w:rsidP="00B17012">
      <w:r>
        <w:t xml:space="preserve">El llamado a Licitación será gestionado a través de la Plataforma Electrónica Portal de Compras dispuesta por Codelco para esta, cuyo link es: </w:t>
      </w:r>
      <w:r w:rsidRPr="00063405">
        <w:rPr>
          <w:rStyle w:val="Hipervnculo"/>
        </w:rPr>
        <w:t>https://portaldecompras.codelco.cl</w:t>
      </w:r>
    </w:p>
    <w:p w:rsidR="00B17012" w:rsidRDefault="00B17012" w:rsidP="00B17012">
      <w:r w:rsidRPr="00997199">
        <w:t>Nota:</w:t>
      </w:r>
      <w:r>
        <w:t xml:space="preserve"> En caso de existir consultas respecto al Portal de Compras, los proponentes deberán contactarse con el fono de </w:t>
      </w:r>
      <w:r w:rsidRPr="00997199">
        <w:t>Mesa de Ayuda (02) 28185765</w:t>
      </w:r>
      <w:r>
        <w:t xml:space="preserve"> o al e-mail </w:t>
      </w:r>
      <w:r w:rsidRPr="00063405">
        <w:rPr>
          <w:rStyle w:val="Hipervnculo"/>
        </w:rPr>
        <w:t>conportalcompras@codelco.cl</w:t>
      </w:r>
      <w:r>
        <w:t xml:space="preserve"> </w:t>
      </w:r>
    </w:p>
    <w:p w:rsidR="00B17012" w:rsidRDefault="00B17012" w:rsidP="00B17012">
      <w:pPr>
        <w:pStyle w:val="Ttulo1"/>
        <w:spacing w:after="120"/>
      </w:pPr>
      <w:bookmarkStart w:id="25" w:name="_Toc20052103"/>
      <w:bookmarkStart w:id="26" w:name="_Toc24387924"/>
      <w:r>
        <w:t>PARTICIPACIÓN DE LA PRECALIFICACIÓN</w:t>
      </w:r>
      <w:bookmarkEnd w:id="25"/>
      <w:bookmarkEnd w:id="26"/>
    </w:p>
    <w:p w:rsidR="00B17012" w:rsidRPr="005C21ED" w:rsidRDefault="00B17012" w:rsidP="00B17012">
      <w:pPr>
        <w:autoSpaceDE w:val="0"/>
        <w:autoSpaceDN w:val="0"/>
        <w:adjustRightInd w:val="0"/>
        <w:spacing w:after="0" w:line="240" w:lineRule="auto"/>
        <w:rPr>
          <w:rFonts w:cs="Arial"/>
          <w:color w:val="000000"/>
        </w:rPr>
      </w:pPr>
      <w:r w:rsidRPr="005C21ED">
        <w:rPr>
          <w:rFonts w:cs="Arial"/>
          <w:color w:val="000000"/>
        </w:rPr>
        <w:t xml:space="preserve">Las </w:t>
      </w:r>
      <w:r w:rsidRPr="003F5653">
        <w:rPr>
          <w:rFonts w:cs="Arial"/>
          <w:color w:val="000000"/>
        </w:rPr>
        <w:t xml:space="preserve">empresas interesadas en participar deberán indicar y manifestar su interés, enviando un email dirigido a </w:t>
      </w:r>
      <w:r w:rsidR="00E94675" w:rsidRPr="003F5653">
        <w:t>Long Tse Sun</w:t>
      </w:r>
      <w:r w:rsidRPr="003F5653">
        <w:rPr>
          <w:rFonts w:cs="Arial"/>
          <w:color w:val="000000"/>
        </w:rPr>
        <w:t xml:space="preserve">, </w:t>
      </w:r>
      <w:r w:rsidR="00E94675" w:rsidRPr="003F5653">
        <w:rPr>
          <w:rStyle w:val="Hipervnculo"/>
        </w:rPr>
        <w:t>lsun@codelco.cl</w:t>
      </w:r>
      <w:r w:rsidRPr="003F5653">
        <w:rPr>
          <w:rFonts w:cs="Arial"/>
          <w:color w:val="000000"/>
        </w:rPr>
        <w:t xml:space="preserve">, con copia a </w:t>
      </w:r>
      <w:r w:rsidR="00E94675" w:rsidRPr="003F5653">
        <w:rPr>
          <w:rFonts w:cs="Arial"/>
          <w:color w:val="000000"/>
        </w:rPr>
        <w:t>Camilo Tapia</w:t>
      </w:r>
      <w:r w:rsidR="003F5653" w:rsidRPr="003F5653">
        <w:rPr>
          <w:rFonts w:cs="Arial"/>
          <w:color w:val="000000"/>
        </w:rPr>
        <w:t xml:space="preserve"> Valero</w:t>
      </w:r>
      <w:r w:rsidRPr="003F5653">
        <w:rPr>
          <w:rFonts w:cs="Arial"/>
          <w:color w:val="000000"/>
        </w:rPr>
        <w:t xml:space="preserve">, </w:t>
      </w:r>
      <w:hyperlink r:id="rId9" w:history="1">
        <w:r w:rsidR="003F5653" w:rsidRPr="003F5653">
          <w:rPr>
            <w:rStyle w:val="Hipervnculo"/>
            <w:rFonts w:cs="Arial"/>
          </w:rPr>
          <w:t>CTapi061@contratistas.codelco.cl</w:t>
        </w:r>
      </w:hyperlink>
      <w:r w:rsidR="003F5653" w:rsidRPr="003F5653">
        <w:rPr>
          <w:color w:val="000000"/>
        </w:rPr>
        <w:t xml:space="preserve"> y Tamara Quiroga Gonzalez, </w:t>
      </w:r>
      <w:r w:rsidR="003F5653" w:rsidRPr="003F5653">
        <w:rPr>
          <w:rStyle w:val="Hipervnculo"/>
          <w:rFonts w:cs="Arial"/>
        </w:rPr>
        <w:t>tquiroga@</w:t>
      </w:r>
      <w:r w:rsidR="003F5653">
        <w:rPr>
          <w:rStyle w:val="Hipervnculo"/>
          <w:rFonts w:cs="Arial"/>
        </w:rPr>
        <w:t>c</w:t>
      </w:r>
      <w:r w:rsidR="003F5653" w:rsidRPr="003F5653">
        <w:rPr>
          <w:rStyle w:val="Hipervnculo"/>
          <w:rFonts w:cs="Arial"/>
        </w:rPr>
        <w:t>ontratistas.codelco.cl</w:t>
      </w:r>
      <w:r w:rsidRPr="003F5653">
        <w:t>,</w:t>
      </w:r>
      <w:r w:rsidRPr="005C21ED">
        <w:t xml:space="preserve"> </w:t>
      </w:r>
      <w:r w:rsidRPr="005C21ED">
        <w:rPr>
          <w:rFonts w:cs="Arial"/>
          <w:color w:val="000000"/>
        </w:rPr>
        <w:t>indicando lo siguiente:</w:t>
      </w:r>
    </w:p>
    <w:p w:rsidR="00B17012" w:rsidRPr="005C21ED" w:rsidRDefault="00B17012" w:rsidP="00B17012">
      <w:pPr>
        <w:autoSpaceDE w:val="0"/>
        <w:autoSpaceDN w:val="0"/>
        <w:adjustRightInd w:val="0"/>
        <w:spacing w:after="0" w:line="240" w:lineRule="auto"/>
        <w:rPr>
          <w:rFonts w:cs="Arial"/>
          <w:b/>
          <w:bCs/>
          <w:color w:val="000000"/>
        </w:rPr>
      </w:pPr>
    </w:p>
    <w:tbl>
      <w:tblPr>
        <w:tblStyle w:val="Tablaconcuadrcula"/>
        <w:tblW w:w="0" w:type="auto"/>
        <w:jc w:val="center"/>
        <w:tblLook w:val="04A0" w:firstRow="1" w:lastRow="0" w:firstColumn="1" w:lastColumn="0" w:noHBand="0" w:noVBand="1"/>
      </w:tblPr>
      <w:tblGrid>
        <w:gridCol w:w="2464"/>
        <w:gridCol w:w="6364"/>
      </w:tblGrid>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PARTICIPACIÓN</w:t>
            </w:r>
          </w:p>
        </w:tc>
        <w:tc>
          <w:tcPr>
            <w:tcW w:w="6364" w:type="dxa"/>
          </w:tcPr>
          <w:p w:rsidR="00B17012" w:rsidRPr="005C21ED" w:rsidRDefault="00B17012" w:rsidP="000E60ED">
            <w:pPr>
              <w:autoSpaceDE w:val="0"/>
              <w:autoSpaceDN w:val="0"/>
              <w:adjustRightInd w:val="0"/>
              <w:rPr>
                <w:rFonts w:cs="Arial"/>
                <w:color w:val="000000"/>
              </w:rPr>
            </w:pPr>
            <w:r w:rsidRPr="005C21ED">
              <w:rPr>
                <w:rFonts w:cs="Arial"/>
                <w:color w:val="000000"/>
              </w:rPr>
              <w:t>Si o No</w:t>
            </w: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RAZÓN SOCIAL</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RUT O TAX FEDERAL ID</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CONTACTO LICITACIÓN</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CARGO</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E-MAIL</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TELÉFONO FIJO</w:t>
            </w:r>
          </w:p>
        </w:tc>
        <w:tc>
          <w:tcPr>
            <w:tcW w:w="6364"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TELÉFONO CELULAR</w:t>
            </w:r>
          </w:p>
        </w:tc>
        <w:tc>
          <w:tcPr>
            <w:tcW w:w="6364" w:type="dxa"/>
          </w:tcPr>
          <w:p w:rsidR="00B17012" w:rsidRPr="005C21ED" w:rsidRDefault="00B17012" w:rsidP="000E60ED">
            <w:pPr>
              <w:autoSpaceDE w:val="0"/>
              <w:autoSpaceDN w:val="0"/>
              <w:adjustRightInd w:val="0"/>
              <w:rPr>
                <w:rFonts w:cs="Arial"/>
                <w:color w:val="000000"/>
              </w:rPr>
            </w:pPr>
          </w:p>
        </w:tc>
      </w:tr>
    </w:tbl>
    <w:p w:rsidR="00B17012" w:rsidRPr="005C21ED" w:rsidRDefault="00B17012" w:rsidP="00B17012">
      <w:pPr>
        <w:autoSpaceDE w:val="0"/>
        <w:autoSpaceDN w:val="0"/>
        <w:adjustRightInd w:val="0"/>
        <w:spacing w:after="0" w:line="240" w:lineRule="auto"/>
        <w:rPr>
          <w:rFonts w:cs="Arial"/>
          <w:b/>
          <w:bCs/>
          <w:color w:val="000000"/>
        </w:rPr>
      </w:pPr>
    </w:p>
    <w:p w:rsidR="00B17012" w:rsidRPr="005C21ED" w:rsidRDefault="00B17012" w:rsidP="00B17012">
      <w:pPr>
        <w:autoSpaceDE w:val="0"/>
        <w:autoSpaceDN w:val="0"/>
        <w:adjustRightInd w:val="0"/>
        <w:spacing w:after="0" w:line="240" w:lineRule="auto"/>
        <w:rPr>
          <w:rFonts w:cs="Arial"/>
          <w:color w:val="000000"/>
        </w:rPr>
      </w:pPr>
      <w:r w:rsidRPr="005C21ED">
        <w:rPr>
          <w:rFonts w:cs="Arial"/>
          <w:color w:val="000000"/>
        </w:rPr>
        <w:t>Las empresas que participen en la licitación deben mostrar una actividad profesional, seria, responsable, transparente, dinámica y sobre todo comprometida, ya que de ello dependerá en gran medida que los servicios prestados sean de la calidad deseada. Por ello la entrega de los servicios se debe realizar, utilizando todas las herramientas humanas y tecnológicas para optimizar el uso de los recursos y así alcanzar mejores resultados.</w:t>
      </w:r>
    </w:p>
    <w:p w:rsidR="00B17012" w:rsidRPr="008E4726" w:rsidRDefault="00B17012" w:rsidP="00B17012">
      <w:pPr>
        <w:widowControl w:val="0"/>
        <w:autoSpaceDE w:val="0"/>
        <w:autoSpaceDN w:val="0"/>
        <w:adjustRightInd w:val="0"/>
        <w:rPr>
          <w:rFonts w:cs="Arial"/>
          <w:sz w:val="8"/>
        </w:rPr>
      </w:pPr>
    </w:p>
    <w:p w:rsidR="00B17012" w:rsidRDefault="00B17012" w:rsidP="00B17012">
      <w:pPr>
        <w:widowControl w:val="0"/>
        <w:autoSpaceDE w:val="0"/>
        <w:autoSpaceDN w:val="0"/>
        <w:adjustRightInd w:val="0"/>
        <w:rPr>
          <w:rFonts w:cs="Arial"/>
          <w:color w:val="FF0000"/>
        </w:rPr>
      </w:pPr>
      <w:r w:rsidRPr="005C21ED">
        <w:rPr>
          <w:rFonts w:cs="Arial"/>
        </w:rPr>
        <w:t xml:space="preserve">Los antecedentes de las empresas que participarán en el proceso de precalificación deberán </w:t>
      </w:r>
      <w:r w:rsidRPr="004B21A4">
        <w:rPr>
          <w:rFonts w:cs="Arial"/>
        </w:rPr>
        <w:t xml:space="preserve">presentar la información en el portal de compras de Codelco N° </w:t>
      </w:r>
      <w:r w:rsidR="00114FEC" w:rsidRPr="00114FEC">
        <w:rPr>
          <w:rFonts w:cs="Arial"/>
        </w:rPr>
        <w:t>8000001164</w:t>
      </w:r>
      <w:r>
        <w:rPr>
          <w:rFonts w:cs="Arial"/>
        </w:rPr>
        <w:t>.</w:t>
      </w:r>
      <w:r w:rsidRPr="004B21A4">
        <w:rPr>
          <w:rFonts w:cs="Arial"/>
          <w:color w:val="FF0000"/>
        </w:rPr>
        <w:t xml:space="preserve"> </w:t>
      </w:r>
    </w:p>
    <w:p w:rsidR="003F5653" w:rsidRDefault="003F5653" w:rsidP="00B17012">
      <w:pPr>
        <w:widowControl w:val="0"/>
        <w:autoSpaceDE w:val="0"/>
        <w:autoSpaceDN w:val="0"/>
        <w:adjustRightInd w:val="0"/>
        <w:rPr>
          <w:rFonts w:cs="Arial"/>
          <w:color w:val="FF0000"/>
        </w:rPr>
      </w:pPr>
    </w:p>
    <w:p w:rsidR="003F5653" w:rsidRDefault="003F5653" w:rsidP="00B17012">
      <w:pPr>
        <w:widowControl w:val="0"/>
        <w:autoSpaceDE w:val="0"/>
        <w:autoSpaceDN w:val="0"/>
        <w:adjustRightInd w:val="0"/>
        <w:rPr>
          <w:rFonts w:cs="Arial"/>
          <w:color w:val="FF0000"/>
        </w:rPr>
      </w:pPr>
    </w:p>
    <w:p w:rsidR="003F5653" w:rsidRDefault="003F5653" w:rsidP="00B17012">
      <w:pPr>
        <w:widowControl w:val="0"/>
        <w:autoSpaceDE w:val="0"/>
        <w:autoSpaceDN w:val="0"/>
        <w:adjustRightInd w:val="0"/>
        <w:rPr>
          <w:rFonts w:cs="Arial"/>
          <w:color w:val="FF0000"/>
        </w:rPr>
      </w:pPr>
    </w:p>
    <w:p w:rsidR="003F5653" w:rsidRDefault="003F5653" w:rsidP="00B17012">
      <w:pPr>
        <w:widowControl w:val="0"/>
        <w:autoSpaceDE w:val="0"/>
        <w:autoSpaceDN w:val="0"/>
        <w:adjustRightInd w:val="0"/>
        <w:rPr>
          <w:rFonts w:cs="Arial"/>
          <w:color w:val="FF0000"/>
        </w:rPr>
      </w:pPr>
    </w:p>
    <w:p w:rsidR="003F5653" w:rsidRDefault="003F5653" w:rsidP="00B17012">
      <w:pPr>
        <w:widowControl w:val="0"/>
        <w:autoSpaceDE w:val="0"/>
        <w:autoSpaceDN w:val="0"/>
        <w:adjustRightInd w:val="0"/>
        <w:rPr>
          <w:rFonts w:cs="Arial"/>
          <w:color w:val="FF0000"/>
        </w:rPr>
      </w:pPr>
    </w:p>
    <w:p w:rsidR="00B17012" w:rsidRDefault="00B17012" w:rsidP="00B17012">
      <w:pPr>
        <w:pStyle w:val="Ttulo1"/>
        <w:spacing w:after="120"/>
      </w:pPr>
      <w:bookmarkStart w:id="27" w:name="_Toc20052104"/>
      <w:bookmarkStart w:id="28" w:name="_Toc24387925"/>
      <w:r>
        <w:t>CALENDARIO PROCESO PRECALIFICACIÓN</w:t>
      </w:r>
      <w:bookmarkEnd w:id="27"/>
      <w:bookmarkEnd w:id="28"/>
    </w:p>
    <w:tbl>
      <w:tblPr>
        <w:tblW w:w="9371" w:type="dxa"/>
        <w:tblInd w:w="-5" w:type="dxa"/>
        <w:tblCellMar>
          <w:left w:w="70" w:type="dxa"/>
          <w:right w:w="70" w:type="dxa"/>
        </w:tblCellMar>
        <w:tblLook w:val="04A0" w:firstRow="1" w:lastRow="0" w:firstColumn="1" w:lastColumn="0" w:noHBand="0" w:noVBand="1"/>
      </w:tblPr>
      <w:tblGrid>
        <w:gridCol w:w="2746"/>
        <w:gridCol w:w="3543"/>
        <w:gridCol w:w="1546"/>
        <w:gridCol w:w="1536"/>
      </w:tblGrid>
      <w:tr w:rsidR="00B17012" w:rsidRPr="005C21ED" w:rsidTr="000E60ED">
        <w:trPr>
          <w:trHeight w:val="330"/>
        </w:trPr>
        <w:tc>
          <w:tcPr>
            <w:tcW w:w="2767" w:type="dxa"/>
            <w:tcBorders>
              <w:top w:val="single" w:sz="8" w:space="0" w:color="auto"/>
              <w:left w:val="single" w:sz="8" w:space="0" w:color="auto"/>
              <w:bottom w:val="single" w:sz="8" w:space="0" w:color="auto"/>
              <w:right w:val="single" w:sz="8" w:space="0" w:color="auto"/>
            </w:tcBorders>
            <w:shd w:val="clear" w:color="auto" w:fill="FFC000"/>
            <w:vAlign w:val="center"/>
          </w:tcPr>
          <w:p w:rsidR="00B17012" w:rsidRPr="007E3F6A" w:rsidRDefault="00B17012" w:rsidP="000E60ED">
            <w:pPr>
              <w:spacing w:after="0" w:line="240" w:lineRule="auto"/>
              <w:jc w:val="center"/>
              <w:rPr>
                <w:rFonts w:eastAsia="Times New Roman" w:cs="Times New Roman"/>
                <w:b/>
                <w:bCs/>
                <w:color w:val="000000" w:themeColor="text1"/>
                <w:lang w:eastAsia="es-CL"/>
              </w:rPr>
            </w:pPr>
            <w:r w:rsidRPr="007E3F6A">
              <w:rPr>
                <w:rFonts w:eastAsia="Times New Roman" w:cs="Times New Roman"/>
                <w:b/>
                <w:bCs/>
                <w:color w:val="000000" w:themeColor="text1"/>
                <w:lang w:val="es-ES" w:eastAsia="es-CL"/>
              </w:rPr>
              <w:t>Actividad</w:t>
            </w:r>
          </w:p>
        </w:tc>
        <w:tc>
          <w:tcPr>
            <w:tcW w:w="3497" w:type="dxa"/>
            <w:tcBorders>
              <w:top w:val="single" w:sz="8" w:space="0" w:color="auto"/>
              <w:left w:val="nil"/>
              <w:bottom w:val="single" w:sz="8" w:space="0" w:color="auto"/>
              <w:right w:val="single" w:sz="8" w:space="0" w:color="auto"/>
            </w:tcBorders>
            <w:shd w:val="clear" w:color="auto" w:fill="FFC000"/>
            <w:vAlign w:val="center"/>
          </w:tcPr>
          <w:p w:rsidR="00B17012" w:rsidRPr="007E3F6A" w:rsidRDefault="00B17012" w:rsidP="000E60ED">
            <w:pPr>
              <w:spacing w:after="0" w:line="240" w:lineRule="auto"/>
              <w:jc w:val="center"/>
              <w:rPr>
                <w:rFonts w:eastAsia="Times New Roman" w:cs="Times New Roman"/>
                <w:b/>
                <w:bCs/>
                <w:color w:val="000000" w:themeColor="text1"/>
                <w:lang w:eastAsia="es-CL"/>
              </w:rPr>
            </w:pPr>
            <w:r w:rsidRPr="007E3F6A">
              <w:rPr>
                <w:rFonts w:eastAsia="Times New Roman" w:cs="Times New Roman"/>
                <w:b/>
                <w:bCs/>
                <w:color w:val="000000" w:themeColor="text1"/>
                <w:lang w:val="es-ES" w:eastAsia="es-CL"/>
              </w:rPr>
              <w:t>Lugar</w:t>
            </w:r>
          </w:p>
        </w:tc>
        <w:tc>
          <w:tcPr>
            <w:tcW w:w="1560" w:type="dxa"/>
            <w:tcBorders>
              <w:top w:val="single" w:sz="8" w:space="0" w:color="auto"/>
              <w:left w:val="nil"/>
              <w:bottom w:val="single" w:sz="8" w:space="0" w:color="auto"/>
              <w:right w:val="single" w:sz="8" w:space="0" w:color="auto"/>
            </w:tcBorders>
            <w:shd w:val="clear" w:color="auto" w:fill="FFC000"/>
            <w:vAlign w:val="center"/>
          </w:tcPr>
          <w:p w:rsidR="00B17012" w:rsidRPr="007E3F6A" w:rsidRDefault="00B17012" w:rsidP="000E60ED">
            <w:pPr>
              <w:spacing w:after="0" w:line="240" w:lineRule="auto"/>
              <w:jc w:val="center"/>
              <w:rPr>
                <w:rFonts w:eastAsia="Times New Roman" w:cs="Times New Roman"/>
                <w:b/>
                <w:bCs/>
                <w:color w:val="000000" w:themeColor="text1"/>
                <w:lang w:eastAsia="es-CL"/>
              </w:rPr>
            </w:pPr>
            <w:r w:rsidRPr="007E3F6A">
              <w:rPr>
                <w:rFonts w:eastAsia="Times New Roman" w:cs="Times New Roman"/>
                <w:b/>
                <w:bCs/>
                <w:color w:val="000000" w:themeColor="text1"/>
                <w:lang w:val="es-ES" w:eastAsia="es-CL"/>
              </w:rPr>
              <w:t>Fecha</w:t>
            </w:r>
          </w:p>
        </w:tc>
        <w:tc>
          <w:tcPr>
            <w:tcW w:w="1547" w:type="dxa"/>
            <w:tcBorders>
              <w:top w:val="single" w:sz="8" w:space="0" w:color="auto"/>
              <w:left w:val="nil"/>
              <w:bottom w:val="single" w:sz="8" w:space="0" w:color="auto"/>
              <w:right w:val="single" w:sz="8" w:space="0" w:color="auto"/>
            </w:tcBorders>
            <w:shd w:val="clear" w:color="auto" w:fill="FFC000"/>
            <w:vAlign w:val="center"/>
          </w:tcPr>
          <w:p w:rsidR="00B17012" w:rsidRPr="007E3F6A" w:rsidRDefault="00B17012" w:rsidP="000E60ED">
            <w:pPr>
              <w:spacing w:after="0" w:line="240" w:lineRule="auto"/>
              <w:jc w:val="center"/>
              <w:rPr>
                <w:rFonts w:eastAsia="Times New Roman" w:cs="Times New Roman"/>
                <w:b/>
                <w:bCs/>
                <w:color w:val="000000" w:themeColor="text1"/>
                <w:lang w:eastAsia="es-CL"/>
              </w:rPr>
            </w:pPr>
            <w:r w:rsidRPr="007E3F6A">
              <w:rPr>
                <w:rFonts w:eastAsia="Times New Roman" w:cs="Times New Roman"/>
                <w:b/>
                <w:bCs/>
                <w:color w:val="000000" w:themeColor="text1"/>
                <w:lang w:val="es-ES" w:eastAsia="es-CL"/>
              </w:rPr>
              <w:t>Hora</w:t>
            </w:r>
          </w:p>
        </w:tc>
      </w:tr>
      <w:tr w:rsidR="00B17012" w:rsidRPr="005C21ED" w:rsidTr="000E60ED">
        <w:trPr>
          <w:trHeight w:val="435"/>
        </w:trPr>
        <w:tc>
          <w:tcPr>
            <w:tcW w:w="276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eastAsia="es-CL"/>
              </w:rPr>
              <w:t>Publicación llamado a Precalificación</w:t>
            </w:r>
          </w:p>
        </w:tc>
        <w:tc>
          <w:tcPr>
            <w:tcW w:w="349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val="es-ES" w:eastAsia="es-CL"/>
              </w:rPr>
              <w:t>Página web de Codelco</w:t>
            </w:r>
            <w:r w:rsidRPr="003F5653">
              <w:rPr>
                <w:rFonts w:eastAsia="Times New Roman" w:cs="Times New Roman"/>
                <w:color w:val="000000"/>
                <w:lang w:val="es-ES" w:eastAsia="es-CL"/>
              </w:rPr>
              <w:br/>
              <w:t>Portal de Compras Codelco</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5766E5" w:rsidP="000E60ED">
            <w:pPr>
              <w:spacing w:after="0" w:line="240" w:lineRule="auto"/>
              <w:jc w:val="center"/>
              <w:rPr>
                <w:rFonts w:eastAsia="Times New Roman" w:cs="Times New Roman"/>
                <w:color w:val="FF0000"/>
                <w:lang w:eastAsia="es-CL"/>
              </w:rPr>
            </w:pPr>
            <w:r>
              <w:rPr>
                <w:rFonts w:eastAsia="Times New Roman" w:cs="Arial"/>
                <w:lang w:val="es-ES" w:eastAsia="es-CL"/>
              </w:rPr>
              <w:t>12</w:t>
            </w:r>
            <w:r w:rsidR="00E94675" w:rsidRPr="003F5653">
              <w:rPr>
                <w:rFonts w:eastAsia="Times New Roman" w:cs="Arial"/>
                <w:lang w:val="es-ES" w:eastAsia="es-CL"/>
              </w:rPr>
              <w:t>-11-2019</w:t>
            </w:r>
          </w:p>
        </w:tc>
        <w:tc>
          <w:tcPr>
            <w:tcW w:w="154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0E60ED">
            <w:pPr>
              <w:spacing w:after="0" w:line="240" w:lineRule="auto"/>
              <w:rPr>
                <w:rFonts w:eastAsia="Times New Roman" w:cs="Times New Roman"/>
                <w:color w:val="FF0000"/>
                <w:lang w:eastAsia="es-CL"/>
              </w:rPr>
            </w:pPr>
            <w:r w:rsidRPr="003F5653">
              <w:rPr>
                <w:rFonts w:eastAsia="Times New Roman" w:cs="Times New Roman"/>
                <w:lang w:val="es-ES" w:eastAsia="es-CL"/>
              </w:rPr>
              <w:t>Durante el día</w:t>
            </w:r>
          </w:p>
        </w:tc>
      </w:tr>
      <w:tr w:rsidR="00B17012" w:rsidRPr="005C21ED" w:rsidTr="000E60ED">
        <w:trPr>
          <w:trHeight w:val="435"/>
        </w:trPr>
        <w:tc>
          <w:tcPr>
            <w:tcW w:w="276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349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1560" w:type="dxa"/>
            <w:vMerge/>
            <w:tcBorders>
              <w:top w:val="nil"/>
              <w:left w:val="single" w:sz="8" w:space="0" w:color="auto"/>
              <w:bottom w:val="single" w:sz="8" w:space="0" w:color="000000"/>
              <w:right w:val="single" w:sz="8" w:space="0" w:color="auto"/>
            </w:tcBorders>
            <w:vAlign w:val="center"/>
          </w:tcPr>
          <w:p w:rsidR="00B17012" w:rsidRPr="003F5653" w:rsidRDefault="00B17012" w:rsidP="000E60ED">
            <w:pPr>
              <w:spacing w:after="0" w:line="240" w:lineRule="auto"/>
              <w:jc w:val="center"/>
              <w:rPr>
                <w:rFonts w:eastAsia="Times New Roman" w:cs="Times New Roman"/>
                <w:color w:val="FF0000"/>
                <w:lang w:eastAsia="es-CL"/>
              </w:rPr>
            </w:pPr>
          </w:p>
        </w:tc>
        <w:tc>
          <w:tcPr>
            <w:tcW w:w="1547" w:type="dxa"/>
            <w:vMerge/>
            <w:tcBorders>
              <w:top w:val="nil"/>
              <w:left w:val="single" w:sz="8" w:space="0" w:color="auto"/>
              <w:bottom w:val="single" w:sz="8" w:space="0" w:color="000000"/>
              <w:right w:val="single" w:sz="8" w:space="0" w:color="auto"/>
            </w:tcBorders>
            <w:vAlign w:val="center"/>
          </w:tcPr>
          <w:p w:rsidR="00B17012" w:rsidRPr="003F5653" w:rsidRDefault="00B17012" w:rsidP="000E60ED">
            <w:pPr>
              <w:spacing w:after="0" w:line="240" w:lineRule="auto"/>
              <w:rPr>
                <w:rFonts w:eastAsia="Times New Roman" w:cs="Times New Roman"/>
                <w:color w:val="FF0000"/>
                <w:lang w:eastAsia="es-CL"/>
              </w:rPr>
            </w:pPr>
          </w:p>
        </w:tc>
      </w:tr>
      <w:tr w:rsidR="00B17012" w:rsidRPr="005C21ED" w:rsidTr="000E60ED">
        <w:trPr>
          <w:trHeight w:val="435"/>
        </w:trPr>
        <w:tc>
          <w:tcPr>
            <w:tcW w:w="276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val="es-ES" w:eastAsia="es-CL"/>
              </w:rPr>
              <w:t>Intención de Participar</w:t>
            </w:r>
          </w:p>
        </w:tc>
        <w:tc>
          <w:tcPr>
            <w:tcW w:w="349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Arial"/>
                <w:color w:val="000000"/>
                <w:lang w:val="es-ES" w:eastAsia="es-CL"/>
              </w:rPr>
              <w:t xml:space="preserve">Vía correo electrónico </w:t>
            </w:r>
            <w:r w:rsidR="00E94675" w:rsidRPr="005B6655">
              <w:rPr>
                <w:rStyle w:val="Hipervnculo"/>
              </w:rPr>
              <w:t>lsun@codelco.cl</w:t>
            </w:r>
            <w:r w:rsidRPr="003F5653">
              <w:rPr>
                <w:rFonts w:cs="Arial"/>
              </w:rPr>
              <w:t>,</w:t>
            </w:r>
            <w:r w:rsidRPr="003F5653">
              <w:rPr>
                <w:rFonts w:eastAsia="Times New Roman" w:cs="Arial"/>
                <w:color w:val="000000"/>
                <w:lang w:val="es-ES" w:eastAsia="es-CL"/>
              </w:rPr>
              <w:br/>
            </w:r>
            <w:r w:rsidR="005B6655" w:rsidRPr="005B6655">
              <w:rPr>
                <w:rStyle w:val="Hipervnculo"/>
              </w:rPr>
              <w:t>CTapi061@contratistas.codelco.cl</w:t>
            </w:r>
            <w:r w:rsidR="005B6655">
              <w:rPr>
                <w:rFonts w:cs="Arial"/>
              </w:rPr>
              <w:t xml:space="preserve">, </w:t>
            </w:r>
            <w:r w:rsidR="005B6655" w:rsidRPr="003F5653">
              <w:rPr>
                <w:rStyle w:val="Hipervnculo"/>
                <w:rFonts w:cs="Arial"/>
              </w:rPr>
              <w:t>tquiroga@</w:t>
            </w:r>
            <w:r w:rsidR="005B6655">
              <w:rPr>
                <w:rStyle w:val="Hipervnculo"/>
                <w:rFonts w:cs="Arial"/>
              </w:rPr>
              <w:t>c</w:t>
            </w:r>
            <w:r w:rsidR="005B6655" w:rsidRPr="003F5653">
              <w:rPr>
                <w:rStyle w:val="Hipervnculo"/>
                <w:rFonts w:cs="Arial"/>
              </w:rPr>
              <w:t>ontratistas.codelco.c</w:t>
            </w:r>
            <w:r w:rsidR="005B6655">
              <w:rPr>
                <w:rStyle w:val="Hipervnculo"/>
                <w:rFonts w:cs="Arial"/>
              </w:rPr>
              <w:t>l</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5766E5" w:rsidP="000E60ED">
            <w:pPr>
              <w:spacing w:after="0" w:line="240" w:lineRule="auto"/>
              <w:jc w:val="center"/>
              <w:rPr>
                <w:rFonts w:eastAsia="Times New Roman" w:cs="Times New Roman"/>
                <w:color w:val="FF0000"/>
                <w:lang w:eastAsia="es-CL"/>
              </w:rPr>
            </w:pPr>
            <w:r>
              <w:rPr>
                <w:rFonts w:eastAsia="Times New Roman" w:cs="Arial"/>
                <w:lang w:val="es-ES" w:eastAsia="es-CL"/>
              </w:rPr>
              <w:t>18</w:t>
            </w:r>
            <w:r w:rsidR="00E94675" w:rsidRPr="003F5653">
              <w:rPr>
                <w:rFonts w:eastAsia="Times New Roman" w:cs="Arial"/>
                <w:lang w:val="es-ES" w:eastAsia="es-CL"/>
              </w:rPr>
              <w:t>-11-2019</w:t>
            </w:r>
          </w:p>
        </w:tc>
        <w:tc>
          <w:tcPr>
            <w:tcW w:w="154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482A5E">
            <w:pPr>
              <w:spacing w:after="0" w:line="240" w:lineRule="auto"/>
              <w:jc w:val="center"/>
              <w:rPr>
                <w:rFonts w:eastAsia="Times New Roman" w:cs="Times New Roman"/>
                <w:color w:val="FF0000"/>
                <w:lang w:eastAsia="es-CL"/>
              </w:rPr>
            </w:pPr>
            <w:r w:rsidRPr="003F5653">
              <w:rPr>
                <w:rFonts w:eastAsia="Times New Roman" w:cs="Arial"/>
                <w:lang w:val="es-ES" w:eastAsia="es-CL"/>
              </w:rPr>
              <w:t xml:space="preserve">Hasta las </w:t>
            </w:r>
            <w:r w:rsidR="00E94675" w:rsidRPr="003F5653">
              <w:rPr>
                <w:rFonts w:eastAsia="Times New Roman" w:cs="Arial"/>
                <w:lang w:val="es-ES" w:eastAsia="es-CL"/>
              </w:rPr>
              <w:t>17:00</w:t>
            </w:r>
            <w:r w:rsidRPr="003F5653">
              <w:rPr>
                <w:rFonts w:eastAsia="Times New Roman" w:cs="Arial"/>
                <w:lang w:val="es-ES" w:eastAsia="es-CL"/>
              </w:rPr>
              <w:t xml:space="preserve"> hrs.</w:t>
            </w:r>
          </w:p>
        </w:tc>
      </w:tr>
      <w:tr w:rsidR="00B17012" w:rsidRPr="005C21ED" w:rsidTr="000E60ED">
        <w:trPr>
          <w:trHeight w:val="435"/>
        </w:trPr>
        <w:tc>
          <w:tcPr>
            <w:tcW w:w="276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349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1560" w:type="dxa"/>
            <w:vMerge/>
            <w:tcBorders>
              <w:top w:val="nil"/>
              <w:left w:val="single" w:sz="8" w:space="0" w:color="auto"/>
              <w:bottom w:val="single" w:sz="8" w:space="0" w:color="000000"/>
              <w:right w:val="single" w:sz="8" w:space="0" w:color="auto"/>
            </w:tcBorders>
            <w:vAlign w:val="center"/>
          </w:tcPr>
          <w:p w:rsidR="00B17012" w:rsidRPr="003F5653" w:rsidRDefault="00B17012" w:rsidP="000E60ED">
            <w:pPr>
              <w:spacing w:after="0" w:line="240" w:lineRule="auto"/>
              <w:jc w:val="center"/>
              <w:rPr>
                <w:rFonts w:eastAsia="Times New Roman" w:cs="Times New Roman"/>
                <w:color w:val="FF0000"/>
                <w:lang w:eastAsia="es-CL"/>
              </w:rPr>
            </w:pPr>
          </w:p>
        </w:tc>
        <w:tc>
          <w:tcPr>
            <w:tcW w:w="1547" w:type="dxa"/>
            <w:vMerge/>
            <w:tcBorders>
              <w:top w:val="nil"/>
              <w:left w:val="single" w:sz="8" w:space="0" w:color="auto"/>
              <w:bottom w:val="single" w:sz="8" w:space="0" w:color="000000"/>
              <w:right w:val="single" w:sz="8" w:space="0" w:color="auto"/>
            </w:tcBorders>
            <w:vAlign w:val="center"/>
          </w:tcPr>
          <w:p w:rsidR="00B17012" w:rsidRPr="003F5653" w:rsidRDefault="00B17012" w:rsidP="00482A5E">
            <w:pPr>
              <w:spacing w:after="0" w:line="240" w:lineRule="auto"/>
              <w:jc w:val="center"/>
              <w:rPr>
                <w:rFonts w:eastAsia="Times New Roman" w:cs="Times New Roman"/>
                <w:color w:val="FF0000"/>
                <w:lang w:eastAsia="es-CL"/>
              </w:rPr>
            </w:pPr>
          </w:p>
        </w:tc>
      </w:tr>
      <w:tr w:rsidR="00B17012" w:rsidRPr="005C21ED" w:rsidTr="000E60ED">
        <w:trPr>
          <w:trHeight w:val="435"/>
        </w:trPr>
        <w:tc>
          <w:tcPr>
            <w:tcW w:w="276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val="es-ES" w:eastAsia="es-CL"/>
              </w:rPr>
              <w:t>Recepción de Antecedentes de Precalificación (portal)</w:t>
            </w:r>
          </w:p>
        </w:tc>
        <w:tc>
          <w:tcPr>
            <w:tcW w:w="349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val="es-ES" w:eastAsia="es-CL"/>
              </w:rPr>
              <w:t>Portal de Compras de Codelco</w:t>
            </w:r>
            <w:r w:rsidR="00114FEC">
              <w:rPr>
                <w:rFonts w:eastAsia="Times New Roman" w:cs="Times New Roman"/>
                <w:color w:val="000000"/>
                <w:lang w:val="es-ES" w:eastAsia="es-CL"/>
              </w:rPr>
              <w:t xml:space="preserve"> </w:t>
            </w:r>
            <w:r w:rsidR="00114FEC" w:rsidRPr="00114FEC">
              <w:rPr>
                <w:rFonts w:eastAsia="Times New Roman" w:cs="Times New Roman"/>
                <w:color w:val="000000"/>
                <w:lang w:val="es-ES" w:eastAsia="es-CL"/>
              </w:rPr>
              <w:t>8000001164</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5766E5" w:rsidP="000E60ED">
            <w:pPr>
              <w:spacing w:after="0" w:line="240" w:lineRule="auto"/>
              <w:jc w:val="center"/>
              <w:rPr>
                <w:rFonts w:eastAsia="Times New Roman" w:cs="Times New Roman"/>
                <w:color w:val="FF0000"/>
                <w:lang w:eastAsia="es-CL"/>
              </w:rPr>
            </w:pPr>
            <w:r>
              <w:rPr>
                <w:rFonts w:eastAsia="Times New Roman" w:cs="Arial"/>
                <w:lang w:val="es-ES" w:eastAsia="es-CL"/>
              </w:rPr>
              <w:t>25</w:t>
            </w:r>
            <w:r w:rsidR="00E94675" w:rsidRPr="003F5653">
              <w:rPr>
                <w:rFonts w:eastAsia="Times New Roman" w:cs="Arial"/>
                <w:lang w:val="es-ES" w:eastAsia="es-CL"/>
              </w:rPr>
              <w:t>-11-2019</w:t>
            </w:r>
          </w:p>
        </w:tc>
        <w:tc>
          <w:tcPr>
            <w:tcW w:w="154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482A5E">
            <w:pPr>
              <w:spacing w:after="0" w:line="240" w:lineRule="auto"/>
              <w:jc w:val="center"/>
              <w:rPr>
                <w:rFonts w:eastAsia="Times New Roman" w:cs="Times New Roman"/>
                <w:color w:val="FF0000"/>
                <w:lang w:eastAsia="es-CL"/>
              </w:rPr>
            </w:pPr>
            <w:r w:rsidRPr="003F5653">
              <w:rPr>
                <w:rFonts w:eastAsia="Times New Roman" w:cs="Arial"/>
                <w:lang w:val="es-ES" w:eastAsia="es-CL"/>
              </w:rPr>
              <w:t xml:space="preserve">Hasta las </w:t>
            </w:r>
            <w:r w:rsidR="00E94675" w:rsidRPr="003F5653">
              <w:rPr>
                <w:rFonts w:eastAsia="Times New Roman" w:cs="Arial"/>
                <w:lang w:val="es-ES" w:eastAsia="es-CL"/>
              </w:rPr>
              <w:t>17:00</w:t>
            </w:r>
            <w:r w:rsidRPr="003F5653">
              <w:rPr>
                <w:rFonts w:eastAsia="Times New Roman" w:cs="Arial"/>
                <w:lang w:val="es-ES" w:eastAsia="es-CL"/>
              </w:rPr>
              <w:t xml:space="preserve"> hrs.</w:t>
            </w:r>
          </w:p>
        </w:tc>
      </w:tr>
      <w:tr w:rsidR="00B17012" w:rsidRPr="005C21ED" w:rsidTr="000E60ED">
        <w:trPr>
          <w:trHeight w:val="435"/>
        </w:trPr>
        <w:tc>
          <w:tcPr>
            <w:tcW w:w="276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3497" w:type="dxa"/>
            <w:vMerge/>
            <w:tcBorders>
              <w:top w:val="nil"/>
              <w:left w:val="single" w:sz="8" w:space="0" w:color="auto"/>
              <w:bottom w:val="single" w:sz="8" w:space="0" w:color="000000"/>
              <w:right w:val="single" w:sz="8" w:space="0" w:color="auto"/>
            </w:tcBorders>
            <w:vAlign w:val="center"/>
          </w:tcPr>
          <w:p w:rsidR="00B17012" w:rsidRPr="003F5653" w:rsidRDefault="00B17012" w:rsidP="00747713">
            <w:pPr>
              <w:spacing w:after="0" w:line="240" w:lineRule="auto"/>
              <w:jc w:val="left"/>
              <w:rPr>
                <w:rFonts w:eastAsia="Times New Roman" w:cs="Times New Roman"/>
                <w:color w:val="000000"/>
                <w:lang w:eastAsia="es-CL"/>
              </w:rPr>
            </w:pPr>
          </w:p>
        </w:tc>
        <w:tc>
          <w:tcPr>
            <w:tcW w:w="1560" w:type="dxa"/>
            <w:vMerge/>
            <w:tcBorders>
              <w:top w:val="nil"/>
              <w:left w:val="single" w:sz="8" w:space="0" w:color="auto"/>
              <w:bottom w:val="single" w:sz="8" w:space="0" w:color="000000"/>
              <w:right w:val="single" w:sz="8" w:space="0" w:color="auto"/>
            </w:tcBorders>
            <w:vAlign w:val="center"/>
          </w:tcPr>
          <w:p w:rsidR="00B17012" w:rsidRPr="003F5653" w:rsidRDefault="00B17012" w:rsidP="000E60ED">
            <w:pPr>
              <w:spacing w:after="0" w:line="240" w:lineRule="auto"/>
              <w:jc w:val="center"/>
              <w:rPr>
                <w:rFonts w:eastAsia="Times New Roman" w:cs="Times New Roman"/>
                <w:color w:val="FF0000"/>
                <w:lang w:eastAsia="es-CL"/>
              </w:rPr>
            </w:pPr>
          </w:p>
        </w:tc>
        <w:tc>
          <w:tcPr>
            <w:tcW w:w="1547" w:type="dxa"/>
            <w:vMerge/>
            <w:tcBorders>
              <w:top w:val="nil"/>
              <w:left w:val="single" w:sz="8" w:space="0" w:color="auto"/>
              <w:bottom w:val="single" w:sz="8" w:space="0" w:color="000000"/>
              <w:right w:val="single" w:sz="8" w:space="0" w:color="auto"/>
            </w:tcBorders>
            <w:vAlign w:val="center"/>
          </w:tcPr>
          <w:p w:rsidR="00B17012" w:rsidRPr="003F5653" w:rsidRDefault="00B17012" w:rsidP="000E60ED">
            <w:pPr>
              <w:spacing w:after="0" w:line="240" w:lineRule="auto"/>
              <w:rPr>
                <w:rFonts w:eastAsia="Times New Roman" w:cs="Times New Roman"/>
                <w:color w:val="FF0000"/>
                <w:lang w:eastAsia="es-CL"/>
              </w:rPr>
            </w:pPr>
          </w:p>
        </w:tc>
      </w:tr>
      <w:tr w:rsidR="00B17012" w:rsidRPr="005C21ED" w:rsidTr="000E60ED">
        <w:trPr>
          <w:trHeight w:val="435"/>
        </w:trPr>
        <w:tc>
          <w:tcPr>
            <w:tcW w:w="276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B17012" w:rsidP="00747713">
            <w:pPr>
              <w:spacing w:after="0" w:line="240" w:lineRule="auto"/>
              <w:jc w:val="left"/>
              <w:rPr>
                <w:rFonts w:eastAsia="Times New Roman" w:cs="Times New Roman"/>
                <w:color w:val="000000"/>
                <w:lang w:eastAsia="es-CL"/>
              </w:rPr>
            </w:pPr>
            <w:r w:rsidRPr="003F5653">
              <w:rPr>
                <w:rFonts w:eastAsia="Times New Roman" w:cs="Times New Roman"/>
                <w:color w:val="000000"/>
                <w:lang w:val="es-ES" w:eastAsia="es-CL"/>
              </w:rPr>
              <w:lastRenderedPageBreak/>
              <w:t xml:space="preserve">Resultados Precalificación </w:t>
            </w:r>
            <w:r w:rsidRPr="003F5653">
              <w:rPr>
                <w:rFonts w:eastAsia="Times New Roman" w:cs="Arial"/>
                <w:color w:val="000000"/>
                <w:lang w:val="es-ES" w:eastAsia="es-CL"/>
              </w:rPr>
              <w:t>(Fecha Estimada)</w:t>
            </w:r>
          </w:p>
        </w:tc>
        <w:tc>
          <w:tcPr>
            <w:tcW w:w="349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E94675" w:rsidP="00747713">
            <w:pPr>
              <w:spacing w:after="0" w:line="240" w:lineRule="auto"/>
              <w:jc w:val="left"/>
              <w:rPr>
                <w:rFonts w:eastAsia="Times New Roman" w:cs="Times New Roman"/>
                <w:color w:val="000000"/>
                <w:lang w:eastAsia="es-CL"/>
              </w:rPr>
            </w:pPr>
            <w:r w:rsidRPr="003F5653">
              <w:rPr>
                <w:rFonts w:eastAsia="Times New Roman" w:cs="Arial"/>
                <w:color w:val="000000"/>
                <w:lang w:val="es-ES" w:eastAsia="es-CL"/>
              </w:rPr>
              <w:t xml:space="preserve">correo </w:t>
            </w:r>
            <w:r w:rsidR="005B6655" w:rsidRPr="003F5653">
              <w:rPr>
                <w:rFonts w:eastAsia="Times New Roman" w:cs="Arial"/>
                <w:color w:val="000000"/>
                <w:lang w:val="es-ES" w:eastAsia="es-CL"/>
              </w:rPr>
              <w:t>electrónico</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3F5653" w:rsidP="005766E5">
            <w:pPr>
              <w:spacing w:after="0" w:line="240" w:lineRule="auto"/>
              <w:jc w:val="center"/>
              <w:rPr>
                <w:rFonts w:eastAsia="Times New Roman" w:cs="Times New Roman"/>
                <w:color w:val="FF0000"/>
                <w:lang w:eastAsia="es-CL"/>
              </w:rPr>
            </w:pPr>
            <w:r w:rsidRPr="003F5653">
              <w:rPr>
                <w:rFonts w:eastAsia="Times New Roman" w:cs="Arial"/>
                <w:lang w:val="es-ES" w:eastAsia="es-CL"/>
              </w:rPr>
              <w:t>2</w:t>
            </w:r>
            <w:r w:rsidR="005766E5">
              <w:rPr>
                <w:rFonts w:eastAsia="Times New Roman" w:cs="Arial"/>
                <w:lang w:val="es-ES" w:eastAsia="es-CL"/>
              </w:rPr>
              <w:t>9</w:t>
            </w:r>
            <w:r w:rsidR="00E94675" w:rsidRPr="003F5653">
              <w:rPr>
                <w:rFonts w:eastAsia="Times New Roman" w:cs="Arial"/>
                <w:lang w:val="es-ES" w:eastAsia="es-CL"/>
              </w:rPr>
              <w:t>-11-2019</w:t>
            </w:r>
          </w:p>
        </w:tc>
        <w:tc>
          <w:tcPr>
            <w:tcW w:w="1547" w:type="dxa"/>
            <w:vMerge w:val="restart"/>
            <w:tcBorders>
              <w:top w:val="nil"/>
              <w:left w:val="single" w:sz="8" w:space="0" w:color="auto"/>
              <w:bottom w:val="single" w:sz="8" w:space="0" w:color="000000"/>
              <w:right w:val="single" w:sz="8" w:space="0" w:color="auto"/>
            </w:tcBorders>
            <w:shd w:val="clear" w:color="auto" w:fill="auto"/>
            <w:vAlign w:val="center"/>
          </w:tcPr>
          <w:p w:rsidR="00B17012" w:rsidRPr="003F5653" w:rsidRDefault="005766E5" w:rsidP="000E60ED">
            <w:pPr>
              <w:spacing w:after="0" w:line="240" w:lineRule="auto"/>
              <w:jc w:val="center"/>
              <w:rPr>
                <w:rFonts w:eastAsia="Times New Roman" w:cs="Times New Roman"/>
                <w:color w:val="FF0000"/>
                <w:lang w:eastAsia="es-CL"/>
              </w:rPr>
            </w:pPr>
            <w:r>
              <w:rPr>
                <w:rFonts w:eastAsia="Times New Roman" w:cs="Arial"/>
                <w:lang w:val="es-ES" w:eastAsia="es-CL"/>
              </w:rPr>
              <w:t>13</w:t>
            </w:r>
            <w:r w:rsidR="00E94675" w:rsidRPr="003F5653">
              <w:rPr>
                <w:rFonts w:eastAsia="Times New Roman" w:cs="Arial"/>
                <w:lang w:val="es-ES" w:eastAsia="es-CL"/>
              </w:rPr>
              <w:t>:00</w:t>
            </w:r>
          </w:p>
        </w:tc>
      </w:tr>
      <w:tr w:rsidR="00B17012" w:rsidRPr="005C21ED" w:rsidTr="000E60ED">
        <w:trPr>
          <w:trHeight w:val="435"/>
        </w:trPr>
        <w:tc>
          <w:tcPr>
            <w:tcW w:w="2767" w:type="dxa"/>
            <w:vMerge/>
            <w:tcBorders>
              <w:top w:val="nil"/>
              <w:left w:val="single" w:sz="8" w:space="0" w:color="auto"/>
              <w:bottom w:val="single" w:sz="8" w:space="0" w:color="000000"/>
              <w:right w:val="single" w:sz="8" w:space="0" w:color="auto"/>
            </w:tcBorders>
            <w:vAlign w:val="center"/>
          </w:tcPr>
          <w:p w:rsidR="00B17012" w:rsidRPr="005C21ED" w:rsidRDefault="00B17012" w:rsidP="000E60ED">
            <w:pPr>
              <w:spacing w:after="0" w:line="240" w:lineRule="auto"/>
              <w:rPr>
                <w:rFonts w:eastAsia="Times New Roman" w:cs="Times New Roman"/>
                <w:color w:val="000000"/>
                <w:lang w:eastAsia="es-CL"/>
              </w:rPr>
            </w:pPr>
          </w:p>
        </w:tc>
        <w:tc>
          <w:tcPr>
            <w:tcW w:w="3497" w:type="dxa"/>
            <w:vMerge/>
            <w:tcBorders>
              <w:top w:val="nil"/>
              <w:left w:val="single" w:sz="8" w:space="0" w:color="auto"/>
              <w:bottom w:val="single" w:sz="8" w:space="0" w:color="000000"/>
              <w:right w:val="single" w:sz="8" w:space="0" w:color="auto"/>
            </w:tcBorders>
            <w:vAlign w:val="center"/>
          </w:tcPr>
          <w:p w:rsidR="00B17012" w:rsidRPr="005C21ED" w:rsidRDefault="00B17012" w:rsidP="000E60ED">
            <w:pPr>
              <w:spacing w:after="0" w:line="240" w:lineRule="auto"/>
              <w:rPr>
                <w:rFonts w:eastAsia="Times New Roman" w:cs="Times New Roman"/>
                <w:color w:val="000000"/>
                <w:lang w:eastAsia="es-CL"/>
              </w:rPr>
            </w:pPr>
          </w:p>
        </w:tc>
        <w:tc>
          <w:tcPr>
            <w:tcW w:w="1560" w:type="dxa"/>
            <w:vMerge/>
            <w:tcBorders>
              <w:top w:val="nil"/>
              <w:left w:val="single" w:sz="8" w:space="0" w:color="auto"/>
              <w:bottom w:val="single" w:sz="8" w:space="0" w:color="000000"/>
              <w:right w:val="single" w:sz="8" w:space="0" w:color="auto"/>
            </w:tcBorders>
            <w:vAlign w:val="center"/>
          </w:tcPr>
          <w:p w:rsidR="00B17012" w:rsidRPr="005C21ED" w:rsidRDefault="00B17012" w:rsidP="000E60ED">
            <w:pPr>
              <w:spacing w:after="0" w:line="240" w:lineRule="auto"/>
              <w:rPr>
                <w:rFonts w:eastAsia="Times New Roman" w:cs="Times New Roman"/>
                <w:color w:val="000000"/>
                <w:lang w:eastAsia="es-CL"/>
              </w:rPr>
            </w:pPr>
          </w:p>
        </w:tc>
        <w:tc>
          <w:tcPr>
            <w:tcW w:w="1547" w:type="dxa"/>
            <w:vMerge/>
            <w:tcBorders>
              <w:top w:val="nil"/>
              <w:left w:val="single" w:sz="8" w:space="0" w:color="auto"/>
              <w:bottom w:val="single" w:sz="8" w:space="0" w:color="000000"/>
              <w:right w:val="single" w:sz="8" w:space="0" w:color="auto"/>
            </w:tcBorders>
            <w:vAlign w:val="center"/>
          </w:tcPr>
          <w:p w:rsidR="00B17012" w:rsidRPr="005C21ED" w:rsidRDefault="00B17012" w:rsidP="000E60ED">
            <w:pPr>
              <w:spacing w:after="0" w:line="240" w:lineRule="auto"/>
              <w:rPr>
                <w:rFonts w:eastAsia="Times New Roman" w:cs="Times New Roman"/>
                <w:color w:val="000000"/>
                <w:lang w:eastAsia="es-CL"/>
              </w:rPr>
            </w:pPr>
          </w:p>
        </w:tc>
      </w:tr>
    </w:tbl>
    <w:p w:rsidR="00B17012" w:rsidRDefault="00B17012" w:rsidP="00B17012">
      <w:pPr>
        <w:pStyle w:val="Ttulo1"/>
        <w:spacing w:after="120"/>
      </w:pPr>
      <w:bookmarkStart w:id="29" w:name="_Toc20052105"/>
      <w:bookmarkStart w:id="30" w:name="_Toc24387926"/>
      <w:r>
        <w:t>PARTICIPACIÓN EN EL PROCESO DE LICITACIÓN</w:t>
      </w:r>
      <w:bookmarkEnd w:id="29"/>
      <w:bookmarkEnd w:id="30"/>
    </w:p>
    <w:p w:rsidR="00B17012" w:rsidRPr="00700B66" w:rsidRDefault="00B17012" w:rsidP="00B17012">
      <w:pPr>
        <w:spacing w:before="120" w:after="0"/>
        <w:ind w:left="284"/>
        <w:rPr>
          <w:rFonts w:eastAsia="Batang" w:cs="Arial"/>
          <w:lang w:val="es-ES_tradnl" w:eastAsia="es-CL"/>
        </w:rPr>
      </w:pPr>
      <w:r w:rsidRPr="00700B66">
        <w:rPr>
          <w:rFonts w:eastAsia="Batang" w:cs="Arial"/>
          <w:lang w:val="es-ES_tradnl" w:eastAsia="es-CL"/>
        </w:rPr>
        <w:t>Podrán participar en esta licitación aquellos proponentes nacionales o extranjeros que cumplan con los siguientes requerimientos:</w:t>
      </w:r>
    </w:p>
    <w:p w:rsidR="00B17012" w:rsidRPr="00330EB4" w:rsidRDefault="00B17012" w:rsidP="00A46900">
      <w:pPr>
        <w:pStyle w:val="Prrafodelista"/>
        <w:numPr>
          <w:ilvl w:val="0"/>
          <w:numId w:val="5"/>
        </w:numPr>
        <w:rPr>
          <w:lang w:val="es-ES_tradnl" w:eastAsia="es-CL"/>
        </w:rPr>
      </w:pPr>
      <w:r w:rsidRPr="00330EB4">
        <w:rPr>
          <w:lang w:val="es-ES_tradnl" w:eastAsia="es-CL"/>
        </w:rPr>
        <w:t xml:space="preserve">Hayan precalificado todos los aspectos indicados en el </w:t>
      </w:r>
      <w:r w:rsidRPr="0077188E">
        <w:rPr>
          <w:lang w:val="es-ES_tradnl" w:eastAsia="es-CL"/>
        </w:rPr>
        <w:t>punto 7</w:t>
      </w:r>
      <w:r w:rsidRPr="00330EB4">
        <w:rPr>
          <w:lang w:val="es-ES_tradnl" w:eastAsia="es-CL"/>
        </w:rPr>
        <w:t>.</w:t>
      </w:r>
    </w:p>
    <w:p w:rsidR="00B17012" w:rsidRPr="00330EB4" w:rsidRDefault="00B17012" w:rsidP="00A46900">
      <w:pPr>
        <w:pStyle w:val="Prrafodelista"/>
        <w:numPr>
          <w:ilvl w:val="0"/>
          <w:numId w:val="5"/>
        </w:numPr>
        <w:rPr>
          <w:lang w:val="es-ES_tradnl" w:eastAsia="es-CL"/>
        </w:rPr>
      </w:pPr>
      <w:r w:rsidRPr="00330EB4">
        <w:rPr>
          <w:lang w:val="es-ES_tradnl" w:eastAsia="es-CL"/>
        </w:rPr>
        <w:t>Estar inscrito en el Registro de Proveedores y Contratistas de Codelco, el cual es administrado por la cámara de Comercio de Santiago (CS), para poder ser adjudicatarios del servicio. No obstante, dicha inscripción no será requisito para presentar ofertas y participar en las actividades del proceso de licitación previas a la adjudicación del contrato.</w:t>
      </w:r>
    </w:p>
    <w:p w:rsidR="00B17012" w:rsidRPr="00330EB4" w:rsidRDefault="00B17012" w:rsidP="00A46900">
      <w:pPr>
        <w:pStyle w:val="Prrafodelista"/>
        <w:numPr>
          <w:ilvl w:val="0"/>
          <w:numId w:val="5"/>
        </w:numPr>
        <w:rPr>
          <w:lang w:val="es-ES_tradnl" w:eastAsia="es-CL"/>
        </w:rPr>
      </w:pPr>
      <w:r w:rsidRPr="00330EB4">
        <w:rPr>
          <w:lang w:val="es-ES_tradnl" w:eastAsia="es-CL"/>
        </w:rPr>
        <w:t>Demostrar y garantizar que posee plena idoneidad, conocimiento, recursos, experiencia, capacidad técnica y financiera para proveer y asegurar el servicio licitado en forma segura y económica, y dentro de los plazos señalados en su Oferta, cumpliendo con la entrega de los antecedentes requeridos por Codelco al efecto.</w:t>
      </w:r>
    </w:p>
    <w:p w:rsidR="00B17012" w:rsidRPr="00330EB4" w:rsidRDefault="00B17012" w:rsidP="00A46900">
      <w:pPr>
        <w:pStyle w:val="Prrafodelista"/>
        <w:numPr>
          <w:ilvl w:val="0"/>
          <w:numId w:val="5"/>
        </w:numPr>
        <w:rPr>
          <w:lang w:val="es-ES_tradnl" w:eastAsia="es-CL"/>
        </w:rPr>
      </w:pPr>
      <w:r w:rsidRPr="00330EB4">
        <w:rPr>
          <w:lang w:val="es-ES_tradnl" w:eastAsia="es-CL"/>
        </w:rPr>
        <w:t>Conocer y cumplir todas las exigencias que, para la prestación del servicio materia de la licitación, establecen las disposiciones legales y reglamentarias vigentes y las Bases de Licitación.</w:t>
      </w:r>
    </w:p>
    <w:p w:rsidR="00B17012" w:rsidRPr="00330EB4" w:rsidRDefault="00B17012" w:rsidP="00A46900">
      <w:pPr>
        <w:pStyle w:val="Prrafodelista"/>
        <w:numPr>
          <w:ilvl w:val="0"/>
          <w:numId w:val="5"/>
        </w:numPr>
        <w:rPr>
          <w:lang w:val="es-ES_tradnl" w:eastAsia="es-CL"/>
        </w:rPr>
      </w:pPr>
      <w:r w:rsidRPr="00330EB4">
        <w:rPr>
          <w:lang w:val="es-ES_tradnl" w:eastAsia="es-CL"/>
        </w:rPr>
        <w:t>Dar cumplimiento a las normas chilenas sobre salud, seguridad y medio ambiente, como asimismo aquéllas sobre la materia cuyo cumplimiento Codelco les exija.</w:t>
      </w:r>
    </w:p>
    <w:p w:rsidR="00B17012" w:rsidRDefault="00B17012" w:rsidP="00B17012">
      <w:r>
        <w:t xml:space="preserve">Por su parte quien se adjudique la licitación, deberá haber completado la totalidad de sus antecedentes y encontrarse vigente en este registro. Para efectuar el trámite de inscripción, así como para verificar que toda su documentación está actualizada, deberá tomar contacto directamente con la CCS, en </w:t>
      </w:r>
      <w:hyperlink r:id="rId10" w:history="1">
        <w:r w:rsidRPr="00EB4D96">
          <w:rPr>
            <w:rStyle w:val="Hipervnculo"/>
          </w:rPr>
          <w:t>www.rednegociosccs.cl</w:t>
        </w:r>
      </w:hyperlink>
      <w:r>
        <w:t xml:space="preserve"> fono (56 2) 2818 5706, email: </w:t>
      </w:r>
      <w:hyperlink r:id="rId11" w:history="1">
        <w:r w:rsidRPr="00C35F33">
          <w:rPr>
            <w:rStyle w:val="Hipervnculo"/>
          </w:rPr>
          <w:t>rednegocios@ccs.cl</w:t>
        </w:r>
      </w:hyperlink>
      <w:r>
        <w:t>.</w:t>
      </w:r>
    </w:p>
    <w:p w:rsidR="00B17012" w:rsidRPr="005C21ED" w:rsidRDefault="00B17012" w:rsidP="00B17012">
      <w:pPr>
        <w:autoSpaceDE w:val="0"/>
        <w:autoSpaceDN w:val="0"/>
        <w:adjustRightInd w:val="0"/>
        <w:spacing w:after="0" w:line="240" w:lineRule="auto"/>
        <w:rPr>
          <w:rFonts w:cs="Arial"/>
          <w:color w:val="000000"/>
        </w:rPr>
      </w:pPr>
      <w:r w:rsidRPr="005C21ED">
        <w:rPr>
          <w:rFonts w:cs="Arial"/>
          <w:color w:val="000000"/>
        </w:rPr>
        <w:t>De no estar registrados en Portal de Compras, se podrá generar una inscripción provisoria por 30 días, la cual deberá ser solicitada con la debida antelación remitiendo lo siguiente:</w:t>
      </w:r>
    </w:p>
    <w:p w:rsidR="00B17012" w:rsidRPr="005C21ED" w:rsidRDefault="00B17012" w:rsidP="00B17012">
      <w:pPr>
        <w:autoSpaceDE w:val="0"/>
        <w:autoSpaceDN w:val="0"/>
        <w:adjustRightInd w:val="0"/>
        <w:spacing w:after="0" w:line="240" w:lineRule="auto"/>
        <w:rPr>
          <w:rFonts w:cs="Arial"/>
          <w:color w:val="000000"/>
        </w:rPr>
      </w:pPr>
    </w:p>
    <w:tbl>
      <w:tblPr>
        <w:tblStyle w:val="Tablaconcuadrcula"/>
        <w:tblW w:w="0" w:type="auto"/>
        <w:jc w:val="center"/>
        <w:tblLook w:val="04A0" w:firstRow="1" w:lastRow="0" w:firstColumn="1" w:lastColumn="0" w:noHBand="0" w:noVBand="1"/>
      </w:tblPr>
      <w:tblGrid>
        <w:gridCol w:w="4090"/>
        <w:gridCol w:w="4738"/>
      </w:tblGrid>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RUT</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TAX FEDERAL ID*</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RAZÓN SOCIAL</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NOMBRE FANTASÍA</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DIRECCIÓN</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lastRenderedPageBreak/>
              <w:t>COMUNA</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CIUDAD</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CONTACTO PORTAL COMPRAS</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b/>
                <w:bCs/>
              </w:rPr>
              <w:t>E-MAIL</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color w:val="000000"/>
              </w:rPr>
            </w:pPr>
            <w:r w:rsidRPr="005C21ED">
              <w:rPr>
                <w:b/>
                <w:bCs/>
              </w:rPr>
              <w:t>TELÉFONO</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253"/>
          <w:jc w:val="center"/>
        </w:trPr>
        <w:tc>
          <w:tcPr>
            <w:tcW w:w="0" w:type="auto"/>
          </w:tcPr>
          <w:p w:rsidR="00B17012" w:rsidRPr="005C21ED" w:rsidRDefault="00B17012" w:rsidP="000E60ED">
            <w:pPr>
              <w:autoSpaceDE w:val="0"/>
              <w:autoSpaceDN w:val="0"/>
              <w:adjustRightInd w:val="0"/>
              <w:rPr>
                <w:rFonts w:cs="Arial"/>
                <w:b/>
                <w:bCs/>
                <w:color w:val="000000"/>
              </w:rPr>
            </w:pPr>
            <w:r w:rsidRPr="005C21ED">
              <w:rPr>
                <w:rFonts w:cs="Arial"/>
                <w:b/>
                <w:bCs/>
                <w:color w:val="000000"/>
              </w:rPr>
              <w:t>IVA</w:t>
            </w:r>
          </w:p>
        </w:tc>
        <w:tc>
          <w:tcPr>
            <w:tcW w:w="4738" w:type="dxa"/>
          </w:tcPr>
          <w:p w:rsidR="00B17012" w:rsidRPr="005C21ED" w:rsidRDefault="00B17012" w:rsidP="000E60ED">
            <w:pPr>
              <w:autoSpaceDE w:val="0"/>
              <w:autoSpaceDN w:val="0"/>
              <w:adjustRightInd w:val="0"/>
              <w:rPr>
                <w:rFonts w:eastAsia="Calibri"/>
                <w:b/>
                <w:bCs/>
                <w:lang w:eastAsia="es-CL"/>
              </w:rPr>
            </w:pPr>
          </w:p>
        </w:tc>
      </w:tr>
      <w:tr w:rsidR="00B17012" w:rsidRPr="005C21ED" w:rsidTr="000E60ED">
        <w:trPr>
          <w:trHeight w:val="87"/>
          <w:jc w:val="center"/>
        </w:trPr>
        <w:tc>
          <w:tcPr>
            <w:tcW w:w="0" w:type="auto"/>
          </w:tcPr>
          <w:p w:rsidR="00B17012" w:rsidRPr="005C21ED" w:rsidRDefault="00B17012" w:rsidP="000E60ED">
            <w:pPr>
              <w:autoSpaceDE w:val="0"/>
              <w:autoSpaceDN w:val="0"/>
              <w:adjustRightInd w:val="0"/>
              <w:rPr>
                <w:rFonts w:cs="Arial"/>
                <w:color w:val="000000"/>
              </w:rPr>
            </w:pPr>
            <w:r w:rsidRPr="005C21ED">
              <w:rPr>
                <w:b/>
                <w:bCs/>
              </w:rPr>
              <w:t>RETENCION 10%</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87"/>
          <w:jc w:val="center"/>
        </w:trPr>
        <w:tc>
          <w:tcPr>
            <w:tcW w:w="0" w:type="auto"/>
          </w:tcPr>
          <w:p w:rsidR="00B17012" w:rsidRPr="005C21ED" w:rsidRDefault="00B17012" w:rsidP="000E60ED">
            <w:pPr>
              <w:autoSpaceDE w:val="0"/>
              <w:autoSpaceDN w:val="0"/>
              <w:adjustRightInd w:val="0"/>
              <w:rPr>
                <w:b/>
                <w:bCs/>
              </w:rPr>
            </w:pPr>
            <w:r w:rsidRPr="005C21ED">
              <w:rPr>
                <w:b/>
                <w:bCs/>
              </w:rPr>
              <w:t>ORGANIZACIÓN DE COMPRAS</w:t>
            </w:r>
          </w:p>
        </w:tc>
        <w:tc>
          <w:tcPr>
            <w:tcW w:w="4738" w:type="dxa"/>
          </w:tcPr>
          <w:p w:rsidR="00B17012" w:rsidRPr="005C21ED" w:rsidRDefault="00B17012" w:rsidP="000E60ED">
            <w:pPr>
              <w:autoSpaceDE w:val="0"/>
              <w:autoSpaceDN w:val="0"/>
              <w:adjustRightInd w:val="0"/>
              <w:rPr>
                <w:rFonts w:cs="Arial"/>
                <w:color w:val="000000"/>
              </w:rPr>
            </w:pPr>
          </w:p>
        </w:tc>
      </w:tr>
      <w:tr w:rsidR="00B17012" w:rsidRPr="005C21ED" w:rsidTr="000E60ED">
        <w:trPr>
          <w:trHeight w:val="87"/>
          <w:jc w:val="center"/>
        </w:trPr>
        <w:tc>
          <w:tcPr>
            <w:tcW w:w="8828" w:type="dxa"/>
            <w:gridSpan w:val="2"/>
          </w:tcPr>
          <w:p w:rsidR="00B17012" w:rsidRPr="005C21ED" w:rsidRDefault="00B17012" w:rsidP="000E60ED">
            <w:pPr>
              <w:autoSpaceDE w:val="0"/>
              <w:autoSpaceDN w:val="0"/>
              <w:adjustRightInd w:val="0"/>
              <w:jc w:val="center"/>
              <w:rPr>
                <w:rFonts w:cs="Arial"/>
                <w:b/>
                <w:color w:val="000000"/>
              </w:rPr>
            </w:pPr>
            <w:r w:rsidRPr="005C21ED">
              <w:rPr>
                <w:rFonts w:cs="Arial"/>
                <w:b/>
                <w:color w:val="000000"/>
              </w:rPr>
              <w:t>DATOS OPCIONALES</w:t>
            </w:r>
          </w:p>
        </w:tc>
      </w:tr>
      <w:tr w:rsidR="00B17012" w:rsidRPr="005C21ED" w:rsidTr="000E60ED">
        <w:trPr>
          <w:trHeight w:val="275"/>
          <w:jc w:val="center"/>
        </w:trPr>
        <w:tc>
          <w:tcPr>
            <w:tcW w:w="4090" w:type="dxa"/>
          </w:tcPr>
          <w:p w:rsidR="00B17012" w:rsidRPr="005C21ED" w:rsidRDefault="00B17012" w:rsidP="000E60ED">
            <w:pPr>
              <w:tabs>
                <w:tab w:val="left" w:pos="1905"/>
              </w:tabs>
              <w:autoSpaceDE w:val="0"/>
              <w:autoSpaceDN w:val="0"/>
              <w:adjustRightInd w:val="0"/>
              <w:rPr>
                <w:rFonts w:cs="Arial"/>
                <w:b/>
                <w:color w:val="000000"/>
              </w:rPr>
            </w:pPr>
            <w:r w:rsidRPr="005C21ED">
              <w:rPr>
                <w:rFonts w:cs="Arial"/>
                <w:b/>
                <w:color w:val="000000"/>
              </w:rPr>
              <w:t>BANCO</w:t>
            </w:r>
          </w:p>
        </w:tc>
        <w:tc>
          <w:tcPr>
            <w:tcW w:w="4738" w:type="dxa"/>
          </w:tcPr>
          <w:p w:rsidR="00B17012" w:rsidRPr="005C21ED" w:rsidRDefault="00B17012" w:rsidP="000E60ED">
            <w:pPr>
              <w:autoSpaceDE w:val="0"/>
              <w:autoSpaceDN w:val="0"/>
              <w:adjustRightInd w:val="0"/>
              <w:jc w:val="center"/>
              <w:rPr>
                <w:rFonts w:cs="Arial"/>
                <w:b/>
                <w:color w:val="000000"/>
              </w:rPr>
            </w:pPr>
          </w:p>
        </w:tc>
      </w:tr>
      <w:tr w:rsidR="00B17012" w:rsidRPr="005C21ED" w:rsidTr="000E60ED">
        <w:trPr>
          <w:trHeight w:val="275"/>
          <w:jc w:val="center"/>
        </w:trPr>
        <w:tc>
          <w:tcPr>
            <w:tcW w:w="4090" w:type="dxa"/>
          </w:tcPr>
          <w:p w:rsidR="00B17012" w:rsidRPr="005C21ED" w:rsidRDefault="00B17012" w:rsidP="000E60ED">
            <w:pPr>
              <w:autoSpaceDE w:val="0"/>
              <w:autoSpaceDN w:val="0"/>
              <w:adjustRightInd w:val="0"/>
              <w:rPr>
                <w:rFonts w:cs="Arial"/>
                <w:b/>
                <w:color w:val="000000"/>
              </w:rPr>
            </w:pPr>
            <w:r w:rsidRPr="005C21ED">
              <w:rPr>
                <w:rFonts w:cs="Arial"/>
                <w:b/>
                <w:color w:val="000000"/>
              </w:rPr>
              <w:t>CUENTA CORRIENTE</w:t>
            </w:r>
          </w:p>
        </w:tc>
        <w:tc>
          <w:tcPr>
            <w:tcW w:w="4738" w:type="dxa"/>
          </w:tcPr>
          <w:p w:rsidR="00B17012" w:rsidRPr="005C21ED" w:rsidRDefault="00B17012" w:rsidP="000E60ED">
            <w:pPr>
              <w:autoSpaceDE w:val="0"/>
              <w:autoSpaceDN w:val="0"/>
              <w:adjustRightInd w:val="0"/>
              <w:jc w:val="center"/>
              <w:rPr>
                <w:rFonts w:cs="Arial"/>
                <w:b/>
                <w:color w:val="000000"/>
              </w:rPr>
            </w:pPr>
          </w:p>
        </w:tc>
      </w:tr>
      <w:tr w:rsidR="00B17012" w:rsidRPr="005C21ED" w:rsidTr="000E60ED">
        <w:trPr>
          <w:trHeight w:val="275"/>
          <w:jc w:val="center"/>
        </w:trPr>
        <w:tc>
          <w:tcPr>
            <w:tcW w:w="4090" w:type="dxa"/>
          </w:tcPr>
          <w:p w:rsidR="00B17012" w:rsidRPr="005C21ED" w:rsidRDefault="00B17012" w:rsidP="000E60ED">
            <w:pPr>
              <w:autoSpaceDE w:val="0"/>
              <w:autoSpaceDN w:val="0"/>
              <w:adjustRightInd w:val="0"/>
              <w:rPr>
                <w:rFonts w:cs="Arial"/>
                <w:b/>
                <w:color w:val="000000"/>
              </w:rPr>
            </w:pPr>
            <w:r w:rsidRPr="005C21ED">
              <w:rPr>
                <w:rFonts w:cs="Arial"/>
                <w:b/>
                <w:color w:val="000000"/>
              </w:rPr>
              <w:t>PAIS DEL BANCO*</w:t>
            </w:r>
          </w:p>
        </w:tc>
        <w:tc>
          <w:tcPr>
            <w:tcW w:w="4738" w:type="dxa"/>
          </w:tcPr>
          <w:p w:rsidR="00B17012" w:rsidRPr="005C21ED" w:rsidRDefault="00B17012" w:rsidP="000E60ED">
            <w:pPr>
              <w:autoSpaceDE w:val="0"/>
              <w:autoSpaceDN w:val="0"/>
              <w:adjustRightInd w:val="0"/>
              <w:jc w:val="center"/>
              <w:rPr>
                <w:rFonts w:cs="Arial"/>
                <w:b/>
                <w:color w:val="000000"/>
              </w:rPr>
            </w:pPr>
          </w:p>
        </w:tc>
      </w:tr>
      <w:tr w:rsidR="00B17012" w:rsidRPr="005C21ED" w:rsidTr="000E60ED">
        <w:trPr>
          <w:trHeight w:val="275"/>
          <w:jc w:val="center"/>
        </w:trPr>
        <w:tc>
          <w:tcPr>
            <w:tcW w:w="4090" w:type="dxa"/>
          </w:tcPr>
          <w:p w:rsidR="00B17012" w:rsidRPr="005C21ED" w:rsidRDefault="00B17012" w:rsidP="000E60ED">
            <w:pPr>
              <w:autoSpaceDE w:val="0"/>
              <w:autoSpaceDN w:val="0"/>
              <w:adjustRightInd w:val="0"/>
              <w:rPr>
                <w:rFonts w:cs="Arial"/>
                <w:b/>
                <w:color w:val="000000"/>
              </w:rPr>
            </w:pPr>
            <w:r w:rsidRPr="005C21ED">
              <w:rPr>
                <w:rFonts w:cs="Arial"/>
                <w:b/>
                <w:color w:val="000000"/>
              </w:rPr>
              <w:t>CODIGO: SWIFT*</w:t>
            </w:r>
          </w:p>
        </w:tc>
        <w:tc>
          <w:tcPr>
            <w:tcW w:w="4738" w:type="dxa"/>
          </w:tcPr>
          <w:p w:rsidR="00B17012" w:rsidRPr="005C21ED" w:rsidRDefault="00B17012" w:rsidP="000E60ED">
            <w:pPr>
              <w:autoSpaceDE w:val="0"/>
              <w:autoSpaceDN w:val="0"/>
              <w:adjustRightInd w:val="0"/>
              <w:jc w:val="center"/>
              <w:rPr>
                <w:rFonts w:cs="Arial"/>
                <w:b/>
                <w:color w:val="000000"/>
              </w:rPr>
            </w:pPr>
          </w:p>
        </w:tc>
      </w:tr>
      <w:tr w:rsidR="00B17012" w:rsidRPr="005C21ED" w:rsidTr="000E60ED">
        <w:trPr>
          <w:trHeight w:val="275"/>
          <w:jc w:val="center"/>
        </w:trPr>
        <w:tc>
          <w:tcPr>
            <w:tcW w:w="8828" w:type="dxa"/>
            <w:gridSpan w:val="2"/>
          </w:tcPr>
          <w:p w:rsidR="00B17012" w:rsidRPr="005C21ED" w:rsidRDefault="00B17012" w:rsidP="000E60ED">
            <w:pPr>
              <w:autoSpaceDE w:val="0"/>
              <w:autoSpaceDN w:val="0"/>
              <w:adjustRightInd w:val="0"/>
              <w:rPr>
                <w:rFonts w:cs="Arial"/>
                <w:color w:val="000000"/>
              </w:rPr>
            </w:pPr>
            <w:r w:rsidRPr="005C21ED">
              <w:rPr>
                <w:rFonts w:cs="Arial"/>
                <w:color w:val="000000"/>
              </w:rPr>
              <w:t>ESTA CUENTA DEBE ESTAR SÓLO A NOMBRE DE LA EMPRESA, SINO EL PAGO SERÁ RECHAZADO</w:t>
            </w:r>
          </w:p>
        </w:tc>
      </w:tr>
    </w:tbl>
    <w:p w:rsidR="00B17012" w:rsidRPr="005C21ED" w:rsidRDefault="00B17012" w:rsidP="00B17012">
      <w:pPr>
        <w:autoSpaceDE w:val="0"/>
        <w:autoSpaceDN w:val="0"/>
        <w:adjustRightInd w:val="0"/>
        <w:spacing w:after="0" w:line="240" w:lineRule="auto"/>
        <w:rPr>
          <w:rFonts w:cs="Arial"/>
        </w:rPr>
      </w:pPr>
      <w:r w:rsidRPr="005C21ED">
        <w:rPr>
          <w:rFonts w:cs="Arial"/>
        </w:rPr>
        <w:t>*APLICA SÓLO PARA PROVEEDORES EXTRANJEROS</w:t>
      </w:r>
    </w:p>
    <w:p w:rsidR="00B17012" w:rsidRPr="005C21ED" w:rsidRDefault="00B17012" w:rsidP="00B17012">
      <w:pPr>
        <w:autoSpaceDE w:val="0"/>
        <w:autoSpaceDN w:val="0"/>
        <w:adjustRightInd w:val="0"/>
        <w:spacing w:after="0" w:line="240" w:lineRule="auto"/>
        <w:rPr>
          <w:rFonts w:cs="Arial"/>
        </w:rPr>
      </w:pPr>
    </w:p>
    <w:p w:rsidR="00B17012" w:rsidRPr="005C21ED" w:rsidRDefault="00B17012" w:rsidP="00B17012">
      <w:pPr>
        <w:autoSpaceDE w:val="0"/>
        <w:autoSpaceDN w:val="0"/>
        <w:adjustRightInd w:val="0"/>
        <w:spacing w:after="0" w:line="240" w:lineRule="auto"/>
        <w:rPr>
          <w:rFonts w:cs="Arial"/>
          <w:b/>
          <w:u w:val="single"/>
        </w:rPr>
      </w:pPr>
      <w:r w:rsidRPr="005C21ED">
        <w:rPr>
          <w:rFonts w:cs="Arial"/>
          <w:b/>
          <w:u w:val="single"/>
        </w:rPr>
        <w:t>En caso de ser adjudicado en el proceso licitatorio posterior, será obligación del proveedor estar inscrito en ambos sitios.</w:t>
      </w:r>
    </w:p>
    <w:p w:rsidR="00B17012" w:rsidRPr="005C21ED" w:rsidRDefault="00B17012" w:rsidP="00B17012">
      <w:pPr>
        <w:autoSpaceDE w:val="0"/>
        <w:autoSpaceDN w:val="0"/>
        <w:adjustRightInd w:val="0"/>
        <w:spacing w:after="0" w:line="240" w:lineRule="auto"/>
        <w:rPr>
          <w:rFonts w:cs="Arial"/>
          <w:b/>
          <w:u w:val="single"/>
        </w:rPr>
      </w:pPr>
    </w:p>
    <w:p w:rsidR="00B17012" w:rsidRDefault="00B17012" w:rsidP="00B17012">
      <w:r w:rsidRPr="005C21ED">
        <w:rPr>
          <w:rFonts w:cs="Arial"/>
        </w:rPr>
        <w:t>Se podrá presentar oferta en consorcio o asociación de empresas, en cuyo caso la propuesta deberá ser suscrita por todas las empresas que conforman dicho consorcio o asociación, las que deberán obligarse en forma solidaria.</w:t>
      </w:r>
    </w:p>
    <w:p w:rsidR="00CA6913" w:rsidRDefault="00CA6913" w:rsidP="00CA6913"/>
    <w:sectPr w:rsidR="00CA6913" w:rsidSect="007E3F6A">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06E" w:rsidRDefault="0009106E" w:rsidP="00820CF6">
      <w:pPr>
        <w:spacing w:after="0" w:line="240" w:lineRule="auto"/>
      </w:pPr>
      <w:r>
        <w:separator/>
      </w:r>
    </w:p>
  </w:endnote>
  <w:endnote w:type="continuationSeparator" w:id="0">
    <w:p w:rsidR="0009106E" w:rsidRDefault="0009106E" w:rsidP="0082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425"/>
    </w:tblGrid>
    <w:tr w:rsidR="00820CF6" w:rsidRPr="007324EF" w:rsidTr="00414363">
      <w:trPr>
        <w:jc w:val="center"/>
      </w:trPr>
      <w:tc>
        <w:tcPr>
          <w:tcW w:w="4489" w:type="dxa"/>
          <w:vAlign w:val="center"/>
        </w:tcPr>
        <w:p w:rsidR="00820CF6" w:rsidRDefault="00820CF6" w:rsidP="00414363">
          <w:pPr>
            <w:pStyle w:val="Piedepgina"/>
            <w:jc w:val="left"/>
            <w:rPr>
              <w:lang w:val="es-ES"/>
            </w:rPr>
          </w:pPr>
        </w:p>
      </w:tc>
      <w:tc>
        <w:tcPr>
          <w:tcW w:w="4489" w:type="dxa"/>
        </w:tcPr>
        <w:p w:rsidR="00820CF6" w:rsidRPr="007324EF" w:rsidRDefault="00820CF6" w:rsidP="00414363">
          <w:pPr>
            <w:pStyle w:val="Piedepgina"/>
            <w:jc w:val="right"/>
            <w:rPr>
              <w:lang w:val="es-ES"/>
            </w:rPr>
          </w:pPr>
          <w:r w:rsidRPr="007324EF">
            <w:rPr>
              <w:lang w:val="es-ES"/>
            </w:rPr>
            <w:t xml:space="preserve">Página </w:t>
          </w:r>
          <w:r w:rsidRPr="007324EF">
            <w:rPr>
              <w:bCs/>
              <w:sz w:val="24"/>
              <w:szCs w:val="24"/>
            </w:rPr>
            <w:fldChar w:fldCharType="begin"/>
          </w:r>
          <w:r w:rsidRPr="007324EF">
            <w:rPr>
              <w:bCs/>
            </w:rPr>
            <w:instrText>PAGE</w:instrText>
          </w:r>
          <w:r w:rsidRPr="007324EF">
            <w:rPr>
              <w:bCs/>
              <w:sz w:val="24"/>
              <w:szCs w:val="24"/>
            </w:rPr>
            <w:fldChar w:fldCharType="separate"/>
          </w:r>
          <w:r w:rsidR="00EC5B46">
            <w:rPr>
              <w:bCs/>
              <w:noProof/>
            </w:rPr>
            <w:t>2</w:t>
          </w:r>
          <w:r w:rsidRPr="007324EF">
            <w:rPr>
              <w:bCs/>
              <w:sz w:val="24"/>
              <w:szCs w:val="24"/>
            </w:rPr>
            <w:fldChar w:fldCharType="end"/>
          </w:r>
          <w:r w:rsidRPr="007324EF">
            <w:rPr>
              <w:lang w:val="es-ES"/>
            </w:rPr>
            <w:t xml:space="preserve"> de </w:t>
          </w:r>
          <w:r w:rsidRPr="007324EF">
            <w:rPr>
              <w:bCs/>
              <w:sz w:val="24"/>
              <w:szCs w:val="24"/>
            </w:rPr>
            <w:fldChar w:fldCharType="begin"/>
          </w:r>
          <w:r w:rsidRPr="007324EF">
            <w:rPr>
              <w:bCs/>
            </w:rPr>
            <w:instrText>NUMPAGES</w:instrText>
          </w:r>
          <w:r w:rsidRPr="007324EF">
            <w:rPr>
              <w:bCs/>
              <w:sz w:val="24"/>
              <w:szCs w:val="24"/>
            </w:rPr>
            <w:fldChar w:fldCharType="separate"/>
          </w:r>
          <w:r w:rsidR="00EC5B46">
            <w:rPr>
              <w:bCs/>
              <w:noProof/>
            </w:rPr>
            <w:t>2</w:t>
          </w:r>
          <w:r w:rsidRPr="007324EF">
            <w:rPr>
              <w:bCs/>
              <w:sz w:val="24"/>
              <w:szCs w:val="24"/>
            </w:rPr>
            <w:fldChar w:fldCharType="end"/>
          </w:r>
        </w:p>
      </w:tc>
    </w:tr>
  </w:tbl>
  <w:p w:rsidR="00820CF6" w:rsidRDefault="00820C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06E" w:rsidRDefault="0009106E" w:rsidP="00820CF6">
      <w:pPr>
        <w:spacing w:after="0" w:line="240" w:lineRule="auto"/>
      </w:pPr>
      <w:r>
        <w:separator/>
      </w:r>
    </w:p>
  </w:footnote>
  <w:footnote w:type="continuationSeparator" w:id="0">
    <w:p w:rsidR="0009106E" w:rsidRDefault="0009106E" w:rsidP="00820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10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358"/>
    </w:tblGrid>
    <w:tr w:rsidR="00820CF6" w:rsidTr="00977E54">
      <w:tc>
        <w:tcPr>
          <w:tcW w:w="4395" w:type="dxa"/>
        </w:tcPr>
        <w:p w:rsidR="00820CF6" w:rsidRDefault="00977E54" w:rsidP="00414363">
          <w:pPr>
            <w:pStyle w:val="Encabezado"/>
            <w:jc w:val="left"/>
          </w:pPr>
          <w:r>
            <w:rPr>
              <w:noProof/>
              <w:lang w:eastAsia="es-CL"/>
            </w:rPr>
            <w:drawing>
              <wp:inline distT="0" distB="0" distL="0" distR="0" wp14:anchorId="635BA037" wp14:editId="4D1E4DEC">
                <wp:extent cx="932400" cy="334800"/>
                <wp:effectExtent l="0" t="0" r="1270" b="825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color_horiz_ac.jpg"/>
                        <pic:cNvPicPr/>
                      </pic:nvPicPr>
                      <pic:blipFill rotWithShape="1">
                        <a:blip r:embed="rId1" cstate="print">
                          <a:extLst>
                            <a:ext uri="{28A0092B-C50C-407E-A947-70E740481C1C}">
                              <a14:useLocalDpi xmlns:a14="http://schemas.microsoft.com/office/drawing/2010/main" val="0"/>
                            </a:ext>
                          </a:extLst>
                        </a:blip>
                        <a:srcRect l="66893" t="1349" r="1867" b="83819"/>
                        <a:stretch/>
                      </pic:blipFill>
                      <pic:spPr bwMode="auto">
                        <a:xfrm>
                          <a:off x="0" y="0"/>
                          <a:ext cx="932400" cy="33480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Align w:val="bottom"/>
        </w:tcPr>
        <w:p w:rsidR="00820CF6" w:rsidRPr="00EC5892" w:rsidRDefault="00820CF6" w:rsidP="00977E54">
          <w:pPr>
            <w:pStyle w:val="Encabezado"/>
            <w:rPr>
              <w:i/>
            </w:rPr>
          </w:pPr>
        </w:p>
      </w:tc>
    </w:tr>
  </w:tbl>
  <w:p w:rsidR="00820CF6" w:rsidRDefault="00820C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418C1"/>
    <w:multiLevelType w:val="multilevel"/>
    <w:tmpl w:val="B3A8A7C8"/>
    <w:lvl w:ilvl="0">
      <w:start w:val="1"/>
      <w:numFmt w:val="decimal"/>
      <w:lvlText w:val="%1."/>
      <w:lvlJc w:val="left"/>
      <w:pPr>
        <w:tabs>
          <w:tab w:val="num" w:pos="1065"/>
        </w:tabs>
        <w:ind w:left="1065" w:hanging="705"/>
      </w:pPr>
      <w:rPr>
        <w:rFonts w:hint="default"/>
        <w:color w:val="auto"/>
        <w:sz w:val="24"/>
      </w:rPr>
    </w:lvl>
    <w:lvl w:ilvl="1">
      <w:start w:val="1"/>
      <w:numFmt w:val="lowerLetter"/>
      <w:lvlText w:val="%2)"/>
      <w:lvlJc w:val="left"/>
      <w:pPr>
        <w:tabs>
          <w:tab w:val="num" w:pos="1068"/>
        </w:tabs>
        <w:ind w:left="1068" w:hanging="708"/>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10E8408D"/>
    <w:multiLevelType w:val="hybridMultilevel"/>
    <w:tmpl w:val="42681D4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92009D"/>
    <w:multiLevelType w:val="hybridMultilevel"/>
    <w:tmpl w:val="7C0A2D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F704946"/>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21156047"/>
    <w:multiLevelType w:val="hybridMultilevel"/>
    <w:tmpl w:val="B4523F64"/>
    <w:lvl w:ilvl="0" w:tplc="340A0001">
      <w:start w:val="1"/>
      <w:numFmt w:val="bullet"/>
      <w:lvlText w:val=""/>
      <w:lvlJc w:val="left"/>
      <w:pPr>
        <w:ind w:left="1004" w:hanging="360"/>
      </w:pPr>
      <w:rPr>
        <w:rFonts w:ascii="Symbol" w:hAnsi="Symbol" w:hint="default"/>
      </w:rPr>
    </w:lvl>
    <w:lvl w:ilvl="1" w:tplc="340A0003">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225D1222"/>
    <w:multiLevelType w:val="hybridMultilevel"/>
    <w:tmpl w:val="8BCC9AB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E033F0D"/>
    <w:multiLevelType w:val="hybridMultilevel"/>
    <w:tmpl w:val="2B442DC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1AB07A2"/>
    <w:multiLevelType w:val="hybridMultilevel"/>
    <w:tmpl w:val="1472BB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ED1787"/>
    <w:multiLevelType w:val="hybridMultilevel"/>
    <w:tmpl w:val="77E87E6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4F257F61"/>
    <w:multiLevelType w:val="multilevel"/>
    <w:tmpl w:val="1E7A86BA"/>
    <w:lvl w:ilvl="0">
      <w:start w:val="1"/>
      <w:numFmt w:val="decimal"/>
      <w:lvlText w:val="%1."/>
      <w:lvlJc w:val="left"/>
      <w:pPr>
        <w:tabs>
          <w:tab w:val="num" w:pos="1065"/>
        </w:tabs>
        <w:ind w:left="1065" w:hanging="705"/>
      </w:pPr>
      <w:rPr>
        <w:rFonts w:hint="default"/>
        <w:color w:val="auto"/>
        <w:sz w:val="24"/>
      </w:rPr>
    </w:lvl>
    <w:lvl w:ilvl="1">
      <w:start w:val="2"/>
      <w:numFmt w:val="decimal"/>
      <w:isLgl/>
      <w:lvlText w:val="%1.%2"/>
      <w:lvlJc w:val="left"/>
      <w:pPr>
        <w:tabs>
          <w:tab w:val="num" w:pos="1068"/>
        </w:tabs>
        <w:ind w:left="1068" w:hanging="708"/>
      </w:pPr>
      <w:rPr>
        <w:rFonts w:hint="default"/>
      </w:rPr>
    </w:lvl>
    <w:lvl w:ilvl="2">
      <w:start w:val="1"/>
      <w:numFmt w:val="bullet"/>
      <w:lvlText w:val=""/>
      <w:lvlJc w:val="left"/>
      <w:pPr>
        <w:tabs>
          <w:tab w:val="num" w:pos="1080"/>
        </w:tabs>
        <w:ind w:left="1080" w:hanging="720"/>
      </w:pPr>
      <w:rPr>
        <w:rFonts w:ascii="Wingdings" w:hAnsi="Wingding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54410512"/>
    <w:multiLevelType w:val="hybridMultilevel"/>
    <w:tmpl w:val="6FAC8B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E0541D2"/>
    <w:multiLevelType w:val="multilevel"/>
    <w:tmpl w:val="8C32DF92"/>
    <w:lvl w:ilvl="0">
      <w:start w:val="1"/>
      <w:numFmt w:val="decimal"/>
      <w:lvlText w:val="%1."/>
      <w:lvlJc w:val="left"/>
      <w:pPr>
        <w:tabs>
          <w:tab w:val="num" w:pos="1065"/>
        </w:tabs>
        <w:ind w:left="1065" w:hanging="705"/>
      </w:pPr>
      <w:rPr>
        <w:rFonts w:hint="default"/>
        <w:color w:val="auto"/>
        <w:sz w:val="24"/>
      </w:rPr>
    </w:lvl>
    <w:lvl w:ilvl="1">
      <w:start w:val="2"/>
      <w:numFmt w:val="decimal"/>
      <w:isLgl/>
      <w:lvlText w:val="%1.%2"/>
      <w:lvlJc w:val="left"/>
      <w:pPr>
        <w:tabs>
          <w:tab w:val="num" w:pos="1068"/>
        </w:tabs>
        <w:ind w:left="1068" w:hanging="708"/>
      </w:pPr>
      <w:rPr>
        <w:rFonts w:hint="default"/>
      </w:rPr>
    </w:lvl>
    <w:lvl w:ilvl="2">
      <w:start w:val="1"/>
      <w:numFmt w:val="bullet"/>
      <w:lvlText w:val=""/>
      <w:lvlJc w:val="left"/>
      <w:pPr>
        <w:tabs>
          <w:tab w:val="num" w:pos="1080"/>
        </w:tabs>
        <w:ind w:left="1080" w:hanging="720"/>
      </w:pPr>
      <w:rPr>
        <w:rFonts w:ascii="Wingdings" w:hAnsi="Wingding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62DB2973"/>
    <w:multiLevelType w:val="hybridMultilevel"/>
    <w:tmpl w:val="CF3CB2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
  </w:num>
  <w:num w:numId="5">
    <w:abstractNumId w:val="7"/>
  </w:num>
  <w:num w:numId="6">
    <w:abstractNumId w:val="5"/>
  </w:num>
  <w:num w:numId="7">
    <w:abstractNumId w:val="6"/>
  </w:num>
  <w:num w:numId="8">
    <w:abstractNumId w:val="12"/>
  </w:num>
  <w:num w:numId="9">
    <w:abstractNumId w:val="10"/>
  </w:num>
  <w:num w:numId="10">
    <w:abstractNumId w:val="0"/>
  </w:num>
  <w:num w:numId="11">
    <w:abstractNumId w:val="11"/>
  </w:num>
  <w:num w:numId="12">
    <w:abstractNumId w:val="9"/>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F22"/>
    <w:rsid w:val="00001126"/>
    <w:rsid w:val="000107E6"/>
    <w:rsid w:val="00014B2C"/>
    <w:rsid w:val="0002137C"/>
    <w:rsid w:val="000274EF"/>
    <w:rsid w:val="0003669F"/>
    <w:rsid w:val="0005589B"/>
    <w:rsid w:val="00063405"/>
    <w:rsid w:val="00080258"/>
    <w:rsid w:val="0009106E"/>
    <w:rsid w:val="00096EDA"/>
    <w:rsid w:val="000A040F"/>
    <w:rsid w:val="000D5807"/>
    <w:rsid w:val="000E1A4E"/>
    <w:rsid w:val="000E39F2"/>
    <w:rsid w:val="000E6B9F"/>
    <w:rsid w:val="000F161C"/>
    <w:rsid w:val="00100F81"/>
    <w:rsid w:val="001071FE"/>
    <w:rsid w:val="00113BA9"/>
    <w:rsid w:val="00114FEC"/>
    <w:rsid w:val="0013286E"/>
    <w:rsid w:val="0013422C"/>
    <w:rsid w:val="00191F1F"/>
    <w:rsid w:val="001A51C9"/>
    <w:rsid w:val="001B1ABB"/>
    <w:rsid w:val="001D4838"/>
    <w:rsid w:val="001D4EE8"/>
    <w:rsid w:val="001E1976"/>
    <w:rsid w:val="001E2ED7"/>
    <w:rsid w:val="001E5AA1"/>
    <w:rsid w:val="00203E79"/>
    <w:rsid w:val="00207BD0"/>
    <w:rsid w:val="00211890"/>
    <w:rsid w:val="002155E0"/>
    <w:rsid w:val="00230C3E"/>
    <w:rsid w:val="00231492"/>
    <w:rsid w:val="002373C7"/>
    <w:rsid w:val="002510B3"/>
    <w:rsid w:val="00282AD1"/>
    <w:rsid w:val="002A651A"/>
    <w:rsid w:val="002B0B1D"/>
    <w:rsid w:val="002B1C3D"/>
    <w:rsid w:val="002D54D4"/>
    <w:rsid w:val="00304F62"/>
    <w:rsid w:val="00311E6B"/>
    <w:rsid w:val="00330EB4"/>
    <w:rsid w:val="0035442C"/>
    <w:rsid w:val="003562B2"/>
    <w:rsid w:val="003645FA"/>
    <w:rsid w:val="003664B6"/>
    <w:rsid w:val="00373559"/>
    <w:rsid w:val="003A16D9"/>
    <w:rsid w:val="003A6FF8"/>
    <w:rsid w:val="003B0026"/>
    <w:rsid w:val="003D2C9F"/>
    <w:rsid w:val="003E0434"/>
    <w:rsid w:val="003F5653"/>
    <w:rsid w:val="00413A0E"/>
    <w:rsid w:val="004747C8"/>
    <w:rsid w:val="004806DA"/>
    <w:rsid w:val="00482A5E"/>
    <w:rsid w:val="004A5D76"/>
    <w:rsid w:val="004A78F5"/>
    <w:rsid w:val="004A7B91"/>
    <w:rsid w:val="004B3264"/>
    <w:rsid w:val="004B64CE"/>
    <w:rsid w:val="004D12F0"/>
    <w:rsid w:val="004D1725"/>
    <w:rsid w:val="004D29F6"/>
    <w:rsid w:val="004D5E6F"/>
    <w:rsid w:val="004D7BC8"/>
    <w:rsid w:val="005148FB"/>
    <w:rsid w:val="00537766"/>
    <w:rsid w:val="0054341E"/>
    <w:rsid w:val="0055050D"/>
    <w:rsid w:val="00550A38"/>
    <w:rsid w:val="00556054"/>
    <w:rsid w:val="00556D7E"/>
    <w:rsid w:val="00560D58"/>
    <w:rsid w:val="00573F66"/>
    <w:rsid w:val="005766E5"/>
    <w:rsid w:val="0058265F"/>
    <w:rsid w:val="00586671"/>
    <w:rsid w:val="00591EA6"/>
    <w:rsid w:val="005962BF"/>
    <w:rsid w:val="00596F5E"/>
    <w:rsid w:val="005A1653"/>
    <w:rsid w:val="005B6655"/>
    <w:rsid w:val="005C19D0"/>
    <w:rsid w:val="005C4155"/>
    <w:rsid w:val="005C47BF"/>
    <w:rsid w:val="005E1FD6"/>
    <w:rsid w:val="0060198D"/>
    <w:rsid w:val="00625FA9"/>
    <w:rsid w:val="006321A8"/>
    <w:rsid w:val="0064712F"/>
    <w:rsid w:val="0065068E"/>
    <w:rsid w:val="006514AB"/>
    <w:rsid w:val="00654357"/>
    <w:rsid w:val="00683E35"/>
    <w:rsid w:val="006A2940"/>
    <w:rsid w:val="006C25C2"/>
    <w:rsid w:val="006C69BA"/>
    <w:rsid w:val="006D564C"/>
    <w:rsid w:val="006E6D13"/>
    <w:rsid w:val="006F06DC"/>
    <w:rsid w:val="00702979"/>
    <w:rsid w:val="00702F69"/>
    <w:rsid w:val="00706F22"/>
    <w:rsid w:val="00715485"/>
    <w:rsid w:val="00723324"/>
    <w:rsid w:val="00733568"/>
    <w:rsid w:val="00747713"/>
    <w:rsid w:val="00750806"/>
    <w:rsid w:val="00751526"/>
    <w:rsid w:val="0075715B"/>
    <w:rsid w:val="00780E6B"/>
    <w:rsid w:val="00781D6C"/>
    <w:rsid w:val="0078657C"/>
    <w:rsid w:val="00791448"/>
    <w:rsid w:val="007A6466"/>
    <w:rsid w:val="007B6374"/>
    <w:rsid w:val="007D0FA5"/>
    <w:rsid w:val="007D2B1B"/>
    <w:rsid w:val="007D4F08"/>
    <w:rsid w:val="007E2899"/>
    <w:rsid w:val="007E3F6A"/>
    <w:rsid w:val="007E6F87"/>
    <w:rsid w:val="00813538"/>
    <w:rsid w:val="00820CF6"/>
    <w:rsid w:val="00823099"/>
    <w:rsid w:val="00825632"/>
    <w:rsid w:val="00852AB9"/>
    <w:rsid w:val="008622FE"/>
    <w:rsid w:val="00874EC4"/>
    <w:rsid w:val="00882F54"/>
    <w:rsid w:val="008857DC"/>
    <w:rsid w:val="008929D4"/>
    <w:rsid w:val="008A5847"/>
    <w:rsid w:val="008B1202"/>
    <w:rsid w:val="008E059A"/>
    <w:rsid w:val="008E2904"/>
    <w:rsid w:val="008E50AC"/>
    <w:rsid w:val="008F043E"/>
    <w:rsid w:val="008F0EA2"/>
    <w:rsid w:val="008F594A"/>
    <w:rsid w:val="008F7D32"/>
    <w:rsid w:val="00901D1D"/>
    <w:rsid w:val="0090736B"/>
    <w:rsid w:val="00912506"/>
    <w:rsid w:val="00912661"/>
    <w:rsid w:val="00920C17"/>
    <w:rsid w:val="00924448"/>
    <w:rsid w:val="009427BD"/>
    <w:rsid w:val="009506D7"/>
    <w:rsid w:val="00952DA8"/>
    <w:rsid w:val="009603E7"/>
    <w:rsid w:val="009668A4"/>
    <w:rsid w:val="00977E54"/>
    <w:rsid w:val="0098431A"/>
    <w:rsid w:val="00997199"/>
    <w:rsid w:val="009B1219"/>
    <w:rsid w:val="009B6DC9"/>
    <w:rsid w:val="009B75D1"/>
    <w:rsid w:val="009C6DB6"/>
    <w:rsid w:val="009D2667"/>
    <w:rsid w:val="009E5745"/>
    <w:rsid w:val="009F6A82"/>
    <w:rsid w:val="00A02CA1"/>
    <w:rsid w:val="00A2032B"/>
    <w:rsid w:val="00A2725E"/>
    <w:rsid w:val="00A40373"/>
    <w:rsid w:val="00A46900"/>
    <w:rsid w:val="00A54DD0"/>
    <w:rsid w:val="00A61BCB"/>
    <w:rsid w:val="00A70E9D"/>
    <w:rsid w:val="00A80280"/>
    <w:rsid w:val="00A87854"/>
    <w:rsid w:val="00AE0AAB"/>
    <w:rsid w:val="00B1385C"/>
    <w:rsid w:val="00B162EE"/>
    <w:rsid w:val="00B17012"/>
    <w:rsid w:val="00B2062C"/>
    <w:rsid w:val="00B21030"/>
    <w:rsid w:val="00B2490E"/>
    <w:rsid w:val="00B43113"/>
    <w:rsid w:val="00B47BA1"/>
    <w:rsid w:val="00B514BC"/>
    <w:rsid w:val="00B67116"/>
    <w:rsid w:val="00B74479"/>
    <w:rsid w:val="00BA6CC6"/>
    <w:rsid w:val="00BB2232"/>
    <w:rsid w:val="00BC0D64"/>
    <w:rsid w:val="00BC428A"/>
    <w:rsid w:val="00BC4875"/>
    <w:rsid w:val="00BD0251"/>
    <w:rsid w:val="00BE04C9"/>
    <w:rsid w:val="00C04B4D"/>
    <w:rsid w:val="00C4156A"/>
    <w:rsid w:val="00C47727"/>
    <w:rsid w:val="00C64011"/>
    <w:rsid w:val="00C702ED"/>
    <w:rsid w:val="00C9466F"/>
    <w:rsid w:val="00CA463D"/>
    <w:rsid w:val="00CA6913"/>
    <w:rsid w:val="00CB77B5"/>
    <w:rsid w:val="00CE15A3"/>
    <w:rsid w:val="00CF2461"/>
    <w:rsid w:val="00CF7623"/>
    <w:rsid w:val="00D01402"/>
    <w:rsid w:val="00D06387"/>
    <w:rsid w:val="00D420F4"/>
    <w:rsid w:val="00D422DE"/>
    <w:rsid w:val="00D444C0"/>
    <w:rsid w:val="00D44500"/>
    <w:rsid w:val="00D62D31"/>
    <w:rsid w:val="00D64A45"/>
    <w:rsid w:val="00D9717D"/>
    <w:rsid w:val="00DA26D3"/>
    <w:rsid w:val="00DA2D4C"/>
    <w:rsid w:val="00DA603E"/>
    <w:rsid w:val="00DD4A5E"/>
    <w:rsid w:val="00DD5F15"/>
    <w:rsid w:val="00DF7E32"/>
    <w:rsid w:val="00E10A6D"/>
    <w:rsid w:val="00E35536"/>
    <w:rsid w:val="00E412CA"/>
    <w:rsid w:val="00E65349"/>
    <w:rsid w:val="00E67A05"/>
    <w:rsid w:val="00E74A31"/>
    <w:rsid w:val="00E827BD"/>
    <w:rsid w:val="00E82E6E"/>
    <w:rsid w:val="00E92021"/>
    <w:rsid w:val="00E93500"/>
    <w:rsid w:val="00E941B3"/>
    <w:rsid w:val="00E94675"/>
    <w:rsid w:val="00EC4071"/>
    <w:rsid w:val="00EC5B46"/>
    <w:rsid w:val="00EE2665"/>
    <w:rsid w:val="00EF2295"/>
    <w:rsid w:val="00EF64A2"/>
    <w:rsid w:val="00F05B16"/>
    <w:rsid w:val="00F40997"/>
    <w:rsid w:val="00F43456"/>
    <w:rsid w:val="00F46B02"/>
    <w:rsid w:val="00F5652F"/>
    <w:rsid w:val="00F569F5"/>
    <w:rsid w:val="00F60F1F"/>
    <w:rsid w:val="00F82EE9"/>
    <w:rsid w:val="00F85F2F"/>
    <w:rsid w:val="00F908D2"/>
    <w:rsid w:val="00F91CEF"/>
    <w:rsid w:val="00FB2413"/>
    <w:rsid w:val="00FB32BC"/>
    <w:rsid w:val="00FC2E51"/>
    <w:rsid w:val="00FC730D"/>
    <w:rsid w:val="00FD62D7"/>
    <w:rsid w:val="00FF39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9E74EC-D4B5-447E-ABCA-5FED5596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F22"/>
    <w:pPr>
      <w:jc w:val="both"/>
    </w:pPr>
    <w:rPr>
      <w:rFonts w:ascii="Arial" w:hAnsi="Arial"/>
    </w:rPr>
  </w:style>
  <w:style w:type="paragraph" w:styleId="Ttulo1">
    <w:name w:val="heading 1"/>
    <w:basedOn w:val="Normal"/>
    <w:next w:val="Normal"/>
    <w:link w:val="Ttulo1Car"/>
    <w:uiPriority w:val="9"/>
    <w:qFormat/>
    <w:rsid w:val="00706F22"/>
    <w:pPr>
      <w:keepNext/>
      <w:keepLines/>
      <w:numPr>
        <w:numId w:val="1"/>
      </w:numPr>
      <w:spacing w:before="480" w:after="48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706F22"/>
    <w:pPr>
      <w:keepNext/>
      <w:keepLines/>
      <w:numPr>
        <w:ilvl w:val="1"/>
        <w:numId w:val="1"/>
      </w:numPr>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AE0A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E0A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AE0A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E0A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E0A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E0A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E0A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6F22"/>
    <w:rPr>
      <w:rFonts w:ascii="Arial" w:eastAsiaTheme="majorEastAsia" w:hAnsi="Arial" w:cstheme="majorBidi"/>
      <w:b/>
      <w:bCs/>
      <w:szCs w:val="28"/>
    </w:rPr>
  </w:style>
  <w:style w:type="paragraph" w:styleId="Prrafodelista">
    <w:name w:val="List Paragraph"/>
    <w:aliases w:val="LISTADO,Numeracion y Viñetas,Normal 2"/>
    <w:basedOn w:val="Normal"/>
    <w:link w:val="PrrafodelistaCar"/>
    <w:uiPriority w:val="34"/>
    <w:qFormat/>
    <w:rsid w:val="00706F22"/>
    <w:pPr>
      <w:ind w:left="720"/>
      <w:contextualSpacing/>
    </w:pPr>
  </w:style>
  <w:style w:type="character" w:customStyle="1" w:styleId="Ttulo2Car">
    <w:name w:val="Título 2 Car"/>
    <w:basedOn w:val="Fuentedeprrafopredeter"/>
    <w:link w:val="Ttulo2"/>
    <w:uiPriority w:val="9"/>
    <w:rsid w:val="00706F22"/>
    <w:rPr>
      <w:rFonts w:ascii="Arial" w:eastAsiaTheme="majorEastAsia" w:hAnsi="Arial" w:cstheme="majorBidi"/>
      <w:b/>
      <w:bCs/>
      <w:szCs w:val="26"/>
    </w:rPr>
  </w:style>
  <w:style w:type="character" w:styleId="Hipervnculo">
    <w:name w:val="Hyperlink"/>
    <w:basedOn w:val="Fuentedeprrafopredeter"/>
    <w:uiPriority w:val="99"/>
    <w:unhideWhenUsed/>
    <w:rsid w:val="00AE0AAB"/>
    <w:rPr>
      <w:color w:val="0000FF" w:themeColor="hyperlink"/>
      <w:u w:val="single"/>
    </w:rPr>
  </w:style>
  <w:style w:type="character" w:customStyle="1" w:styleId="Ttulo3Car">
    <w:name w:val="Título 3 Car"/>
    <w:basedOn w:val="Fuentedeprrafopredeter"/>
    <w:link w:val="Ttulo3"/>
    <w:uiPriority w:val="9"/>
    <w:rsid w:val="00AE0AA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AE0AA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AE0AA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AE0AA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AE0AA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E0AA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E0AAB"/>
    <w:rPr>
      <w:rFonts w:asciiTheme="majorHAnsi" w:eastAsiaTheme="majorEastAsia" w:hAnsiTheme="majorHAnsi" w:cstheme="majorBidi"/>
      <w:i/>
      <w:iCs/>
      <w:color w:val="404040" w:themeColor="text1" w:themeTint="BF"/>
      <w:sz w:val="20"/>
      <w:szCs w:val="20"/>
    </w:rPr>
  </w:style>
  <w:style w:type="paragraph" w:customStyle="1" w:styleId="Default">
    <w:name w:val="Default"/>
    <w:rsid w:val="00FF3956"/>
    <w:pPr>
      <w:autoSpaceDE w:val="0"/>
      <w:autoSpaceDN w:val="0"/>
      <w:adjustRightInd w:val="0"/>
      <w:spacing w:after="0" w:line="240" w:lineRule="auto"/>
    </w:pPr>
    <w:rPr>
      <w:rFonts w:ascii="Arial" w:hAnsi="Arial" w:cs="Arial"/>
      <w:color w:val="000000"/>
      <w:sz w:val="24"/>
      <w:szCs w:val="24"/>
      <w:lang w:val="es-MX"/>
    </w:rPr>
  </w:style>
  <w:style w:type="paragraph" w:styleId="Textodeglobo">
    <w:name w:val="Balloon Text"/>
    <w:basedOn w:val="Normal"/>
    <w:link w:val="TextodegloboCar"/>
    <w:uiPriority w:val="99"/>
    <w:semiHidden/>
    <w:unhideWhenUsed/>
    <w:rsid w:val="00413A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A0E"/>
    <w:rPr>
      <w:rFonts w:ascii="Tahoma" w:hAnsi="Tahoma" w:cs="Tahoma"/>
      <w:sz w:val="16"/>
      <w:szCs w:val="16"/>
    </w:rPr>
  </w:style>
  <w:style w:type="paragraph" w:styleId="Encabezado">
    <w:name w:val="header"/>
    <w:basedOn w:val="Normal"/>
    <w:link w:val="EncabezadoCar"/>
    <w:uiPriority w:val="99"/>
    <w:unhideWhenUsed/>
    <w:rsid w:val="00820C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0CF6"/>
    <w:rPr>
      <w:rFonts w:ascii="Arial" w:hAnsi="Arial"/>
    </w:rPr>
  </w:style>
  <w:style w:type="paragraph" w:styleId="Piedepgina">
    <w:name w:val="footer"/>
    <w:basedOn w:val="Normal"/>
    <w:link w:val="PiedepginaCar"/>
    <w:uiPriority w:val="99"/>
    <w:unhideWhenUsed/>
    <w:rsid w:val="00820C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0CF6"/>
    <w:rPr>
      <w:rFonts w:ascii="Arial" w:hAnsi="Arial"/>
    </w:rPr>
  </w:style>
  <w:style w:type="table" w:styleId="Tablaconcuadrcula">
    <w:name w:val="Table Grid"/>
    <w:basedOn w:val="Tablanormal"/>
    <w:uiPriority w:val="39"/>
    <w:rsid w:val="00820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5C19D0"/>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5C19D0"/>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5C19D0"/>
    <w:pPr>
      <w:spacing w:after="0"/>
      <w:ind w:left="440"/>
      <w:jc w:val="left"/>
    </w:pPr>
    <w:rPr>
      <w:rFonts w:asciiTheme="minorHAnsi" w:hAnsiTheme="minorHAnsi"/>
      <w:i/>
      <w:iCs/>
      <w:sz w:val="20"/>
      <w:szCs w:val="20"/>
    </w:rPr>
  </w:style>
  <w:style w:type="paragraph" w:styleId="TDC4">
    <w:name w:val="toc 4"/>
    <w:basedOn w:val="Normal"/>
    <w:next w:val="Normal"/>
    <w:autoRedefine/>
    <w:uiPriority w:val="39"/>
    <w:unhideWhenUsed/>
    <w:rsid w:val="005C19D0"/>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5C19D0"/>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5C19D0"/>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5C19D0"/>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5C19D0"/>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5C19D0"/>
    <w:pPr>
      <w:spacing w:after="0"/>
      <w:ind w:left="1760"/>
      <w:jc w:val="left"/>
    </w:pPr>
    <w:rPr>
      <w:rFonts w:asciiTheme="minorHAnsi" w:hAnsiTheme="minorHAnsi"/>
      <w:sz w:val="18"/>
      <w:szCs w:val="18"/>
    </w:rPr>
  </w:style>
  <w:style w:type="character" w:styleId="Refdecomentario">
    <w:name w:val="annotation reference"/>
    <w:basedOn w:val="Fuentedeprrafopredeter"/>
    <w:uiPriority w:val="99"/>
    <w:semiHidden/>
    <w:unhideWhenUsed/>
    <w:rsid w:val="009603E7"/>
    <w:rPr>
      <w:sz w:val="16"/>
      <w:szCs w:val="16"/>
    </w:rPr>
  </w:style>
  <w:style w:type="paragraph" w:styleId="Textocomentario">
    <w:name w:val="annotation text"/>
    <w:basedOn w:val="Normal"/>
    <w:link w:val="TextocomentarioCar"/>
    <w:uiPriority w:val="99"/>
    <w:semiHidden/>
    <w:unhideWhenUsed/>
    <w:rsid w:val="0096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03E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9603E7"/>
    <w:rPr>
      <w:b/>
      <w:bCs/>
    </w:rPr>
  </w:style>
  <w:style w:type="character" w:customStyle="1" w:styleId="AsuntodelcomentarioCar">
    <w:name w:val="Asunto del comentario Car"/>
    <w:basedOn w:val="TextocomentarioCar"/>
    <w:link w:val="Asuntodelcomentario"/>
    <w:uiPriority w:val="99"/>
    <w:semiHidden/>
    <w:rsid w:val="009603E7"/>
    <w:rPr>
      <w:rFonts w:ascii="Arial" w:hAnsi="Arial"/>
      <w:b/>
      <w:bCs/>
      <w:sz w:val="20"/>
      <w:szCs w:val="20"/>
    </w:rPr>
  </w:style>
  <w:style w:type="character" w:customStyle="1" w:styleId="PrrafodelistaCar">
    <w:name w:val="Párrafo de lista Car"/>
    <w:aliases w:val="LISTADO Car,Numeracion y Viñetas Car,Normal 2 Car"/>
    <w:basedOn w:val="Fuentedeprrafopredeter"/>
    <w:link w:val="Prrafodelista"/>
    <w:uiPriority w:val="34"/>
    <w:rsid w:val="009603E7"/>
    <w:rPr>
      <w:rFonts w:ascii="Arial" w:hAnsi="Arial"/>
    </w:rPr>
  </w:style>
  <w:style w:type="paragraph" w:customStyle="1" w:styleId="CM39">
    <w:name w:val="CM39"/>
    <w:basedOn w:val="Normal"/>
    <w:next w:val="Normal"/>
    <w:rsid w:val="00BD0251"/>
    <w:pPr>
      <w:widowControl w:val="0"/>
      <w:autoSpaceDE w:val="0"/>
      <w:autoSpaceDN w:val="0"/>
      <w:adjustRightInd w:val="0"/>
      <w:spacing w:after="0" w:line="240" w:lineRule="auto"/>
      <w:jc w:val="left"/>
    </w:pPr>
    <w:rPr>
      <w:rFonts w:eastAsia="Batang" w:cs="Arial"/>
      <w:sz w:val="24"/>
      <w:szCs w:val="24"/>
      <w:lang w:eastAsia="es-CL"/>
    </w:rPr>
  </w:style>
  <w:style w:type="paragraph" w:styleId="Sangradetextonormal">
    <w:name w:val="Body Text Indent"/>
    <w:basedOn w:val="Normal"/>
    <w:link w:val="SangradetextonormalCar"/>
    <w:rsid w:val="00B17012"/>
    <w:pPr>
      <w:spacing w:after="0" w:line="240" w:lineRule="auto"/>
      <w:ind w:left="993"/>
    </w:pPr>
    <w:rPr>
      <w:rFonts w:ascii="Tahoma" w:eastAsia="Times New Roman" w:hAnsi="Tahoma" w:cs="Times New Roman"/>
      <w:spacing w:val="-3"/>
      <w:sz w:val="20"/>
      <w:szCs w:val="20"/>
      <w:lang w:val="es-ES" w:eastAsia="es-ES"/>
    </w:rPr>
  </w:style>
  <w:style w:type="character" w:customStyle="1" w:styleId="SangradetextonormalCar">
    <w:name w:val="Sangría de texto normal Car"/>
    <w:basedOn w:val="Fuentedeprrafopredeter"/>
    <w:link w:val="Sangradetextonormal"/>
    <w:rsid w:val="00B17012"/>
    <w:rPr>
      <w:rFonts w:ascii="Tahoma" w:eastAsia="Times New Roman" w:hAnsi="Tahoma" w:cs="Times New Roman"/>
      <w:spacing w:val="-3"/>
      <w:sz w:val="20"/>
      <w:szCs w:val="20"/>
      <w:lang w:val="es-ES" w:eastAsia="es-ES"/>
    </w:rPr>
  </w:style>
  <w:style w:type="paragraph" w:styleId="Textoindependiente">
    <w:name w:val="Body Text"/>
    <w:basedOn w:val="Normal"/>
    <w:link w:val="TextoindependienteCar"/>
    <w:uiPriority w:val="99"/>
    <w:unhideWhenUsed/>
    <w:rsid w:val="00B17012"/>
    <w:pPr>
      <w:spacing w:after="120"/>
    </w:pPr>
  </w:style>
  <w:style w:type="character" w:customStyle="1" w:styleId="TextoindependienteCar">
    <w:name w:val="Texto independiente Car"/>
    <w:basedOn w:val="Fuentedeprrafopredeter"/>
    <w:link w:val="Textoindependiente"/>
    <w:uiPriority w:val="99"/>
    <w:rsid w:val="00B1701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11212">
      <w:bodyDiv w:val="1"/>
      <w:marLeft w:val="0"/>
      <w:marRight w:val="0"/>
      <w:marTop w:val="0"/>
      <w:marBottom w:val="0"/>
      <w:divBdr>
        <w:top w:val="none" w:sz="0" w:space="0" w:color="auto"/>
        <w:left w:val="none" w:sz="0" w:space="0" w:color="auto"/>
        <w:bottom w:val="none" w:sz="0" w:space="0" w:color="auto"/>
        <w:right w:val="none" w:sz="0" w:space="0" w:color="auto"/>
      </w:divBdr>
      <w:divsChild>
        <w:div w:id="1891457234">
          <w:marLeft w:val="547"/>
          <w:marRight w:val="0"/>
          <w:marTop w:val="0"/>
          <w:marBottom w:val="0"/>
          <w:divBdr>
            <w:top w:val="none" w:sz="0" w:space="0" w:color="auto"/>
            <w:left w:val="none" w:sz="0" w:space="0" w:color="auto"/>
            <w:bottom w:val="none" w:sz="0" w:space="0" w:color="auto"/>
            <w:right w:val="none" w:sz="0" w:space="0" w:color="auto"/>
          </w:divBdr>
        </w:div>
      </w:divsChild>
    </w:div>
    <w:div w:id="371930273">
      <w:bodyDiv w:val="1"/>
      <w:marLeft w:val="0"/>
      <w:marRight w:val="0"/>
      <w:marTop w:val="0"/>
      <w:marBottom w:val="0"/>
      <w:divBdr>
        <w:top w:val="none" w:sz="0" w:space="0" w:color="auto"/>
        <w:left w:val="none" w:sz="0" w:space="0" w:color="auto"/>
        <w:bottom w:val="none" w:sz="0" w:space="0" w:color="auto"/>
        <w:right w:val="none" w:sz="0" w:space="0" w:color="auto"/>
      </w:divBdr>
    </w:div>
    <w:div w:id="387535788">
      <w:bodyDiv w:val="1"/>
      <w:marLeft w:val="0"/>
      <w:marRight w:val="0"/>
      <w:marTop w:val="0"/>
      <w:marBottom w:val="0"/>
      <w:divBdr>
        <w:top w:val="none" w:sz="0" w:space="0" w:color="auto"/>
        <w:left w:val="none" w:sz="0" w:space="0" w:color="auto"/>
        <w:bottom w:val="none" w:sz="0" w:space="0" w:color="auto"/>
        <w:right w:val="none" w:sz="0" w:space="0" w:color="auto"/>
      </w:divBdr>
    </w:div>
    <w:div w:id="579562057">
      <w:bodyDiv w:val="1"/>
      <w:marLeft w:val="0"/>
      <w:marRight w:val="0"/>
      <w:marTop w:val="0"/>
      <w:marBottom w:val="0"/>
      <w:divBdr>
        <w:top w:val="none" w:sz="0" w:space="0" w:color="auto"/>
        <w:left w:val="none" w:sz="0" w:space="0" w:color="auto"/>
        <w:bottom w:val="none" w:sz="0" w:space="0" w:color="auto"/>
        <w:right w:val="none" w:sz="0" w:space="0" w:color="auto"/>
      </w:divBdr>
    </w:div>
    <w:div w:id="634989423">
      <w:bodyDiv w:val="1"/>
      <w:marLeft w:val="0"/>
      <w:marRight w:val="0"/>
      <w:marTop w:val="0"/>
      <w:marBottom w:val="0"/>
      <w:divBdr>
        <w:top w:val="none" w:sz="0" w:space="0" w:color="auto"/>
        <w:left w:val="none" w:sz="0" w:space="0" w:color="auto"/>
        <w:bottom w:val="none" w:sz="0" w:space="0" w:color="auto"/>
        <w:right w:val="none" w:sz="0" w:space="0" w:color="auto"/>
      </w:divBdr>
    </w:div>
    <w:div w:id="656302242">
      <w:bodyDiv w:val="1"/>
      <w:marLeft w:val="0"/>
      <w:marRight w:val="0"/>
      <w:marTop w:val="0"/>
      <w:marBottom w:val="0"/>
      <w:divBdr>
        <w:top w:val="none" w:sz="0" w:space="0" w:color="auto"/>
        <w:left w:val="none" w:sz="0" w:space="0" w:color="auto"/>
        <w:bottom w:val="none" w:sz="0" w:space="0" w:color="auto"/>
        <w:right w:val="none" w:sz="0" w:space="0" w:color="auto"/>
      </w:divBdr>
    </w:div>
    <w:div w:id="730425204">
      <w:bodyDiv w:val="1"/>
      <w:marLeft w:val="0"/>
      <w:marRight w:val="0"/>
      <w:marTop w:val="0"/>
      <w:marBottom w:val="0"/>
      <w:divBdr>
        <w:top w:val="none" w:sz="0" w:space="0" w:color="auto"/>
        <w:left w:val="none" w:sz="0" w:space="0" w:color="auto"/>
        <w:bottom w:val="none" w:sz="0" w:space="0" w:color="auto"/>
        <w:right w:val="none" w:sz="0" w:space="0" w:color="auto"/>
      </w:divBdr>
    </w:div>
    <w:div w:id="734621316">
      <w:bodyDiv w:val="1"/>
      <w:marLeft w:val="0"/>
      <w:marRight w:val="0"/>
      <w:marTop w:val="0"/>
      <w:marBottom w:val="0"/>
      <w:divBdr>
        <w:top w:val="none" w:sz="0" w:space="0" w:color="auto"/>
        <w:left w:val="none" w:sz="0" w:space="0" w:color="auto"/>
        <w:bottom w:val="none" w:sz="0" w:space="0" w:color="auto"/>
        <w:right w:val="none" w:sz="0" w:space="0" w:color="auto"/>
      </w:divBdr>
      <w:divsChild>
        <w:div w:id="1768697937">
          <w:marLeft w:val="547"/>
          <w:marRight w:val="0"/>
          <w:marTop w:val="0"/>
          <w:marBottom w:val="0"/>
          <w:divBdr>
            <w:top w:val="none" w:sz="0" w:space="0" w:color="auto"/>
            <w:left w:val="none" w:sz="0" w:space="0" w:color="auto"/>
            <w:bottom w:val="none" w:sz="0" w:space="0" w:color="auto"/>
            <w:right w:val="none" w:sz="0" w:space="0" w:color="auto"/>
          </w:divBdr>
        </w:div>
        <w:div w:id="1536692565">
          <w:marLeft w:val="1267"/>
          <w:marRight w:val="0"/>
          <w:marTop w:val="0"/>
          <w:marBottom w:val="0"/>
          <w:divBdr>
            <w:top w:val="none" w:sz="0" w:space="0" w:color="auto"/>
            <w:left w:val="none" w:sz="0" w:space="0" w:color="auto"/>
            <w:bottom w:val="none" w:sz="0" w:space="0" w:color="auto"/>
            <w:right w:val="none" w:sz="0" w:space="0" w:color="auto"/>
          </w:divBdr>
        </w:div>
        <w:div w:id="849413739">
          <w:marLeft w:val="1267"/>
          <w:marRight w:val="0"/>
          <w:marTop w:val="0"/>
          <w:marBottom w:val="0"/>
          <w:divBdr>
            <w:top w:val="none" w:sz="0" w:space="0" w:color="auto"/>
            <w:left w:val="none" w:sz="0" w:space="0" w:color="auto"/>
            <w:bottom w:val="none" w:sz="0" w:space="0" w:color="auto"/>
            <w:right w:val="none" w:sz="0" w:space="0" w:color="auto"/>
          </w:divBdr>
        </w:div>
        <w:div w:id="859274361">
          <w:marLeft w:val="1267"/>
          <w:marRight w:val="0"/>
          <w:marTop w:val="0"/>
          <w:marBottom w:val="0"/>
          <w:divBdr>
            <w:top w:val="none" w:sz="0" w:space="0" w:color="auto"/>
            <w:left w:val="none" w:sz="0" w:space="0" w:color="auto"/>
            <w:bottom w:val="none" w:sz="0" w:space="0" w:color="auto"/>
            <w:right w:val="none" w:sz="0" w:space="0" w:color="auto"/>
          </w:divBdr>
        </w:div>
        <w:div w:id="777019625">
          <w:marLeft w:val="1267"/>
          <w:marRight w:val="0"/>
          <w:marTop w:val="0"/>
          <w:marBottom w:val="0"/>
          <w:divBdr>
            <w:top w:val="none" w:sz="0" w:space="0" w:color="auto"/>
            <w:left w:val="none" w:sz="0" w:space="0" w:color="auto"/>
            <w:bottom w:val="none" w:sz="0" w:space="0" w:color="auto"/>
            <w:right w:val="none" w:sz="0" w:space="0" w:color="auto"/>
          </w:divBdr>
        </w:div>
        <w:div w:id="633026780">
          <w:marLeft w:val="1267"/>
          <w:marRight w:val="0"/>
          <w:marTop w:val="0"/>
          <w:marBottom w:val="0"/>
          <w:divBdr>
            <w:top w:val="none" w:sz="0" w:space="0" w:color="auto"/>
            <w:left w:val="none" w:sz="0" w:space="0" w:color="auto"/>
            <w:bottom w:val="none" w:sz="0" w:space="0" w:color="auto"/>
            <w:right w:val="none" w:sz="0" w:space="0" w:color="auto"/>
          </w:divBdr>
        </w:div>
        <w:div w:id="91585281">
          <w:marLeft w:val="1267"/>
          <w:marRight w:val="0"/>
          <w:marTop w:val="0"/>
          <w:marBottom w:val="0"/>
          <w:divBdr>
            <w:top w:val="none" w:sz="0" w:space="0" w:color="auto"/>
            <w:left w:val="none" w:sz="0" w:space="0" w:color="auto"/>
            <w:bottom w:val="none" w:sz="0" w:space="0" w:color="auto"/>
            <w:right w:val="none" w:sz="0" w:space="0" w:color="auto"/>
          </w:divBdr>
        </w:div>
        <w:div w:id="1666736449">
          <w:marLeft w:val="547"/>
          <w:marRight w:val="0"/>
          <w:marTop w:val="0"/>
          <w:marBottom w:val="0"/>
          <w:divBdr>
            <w:top w:val="none" w:sz="0" w:space="0" w:color="auto"/>
            <w:left w:val="none" w:sz="0" w:space="0" w:color="auto"/>
            <w:bottom w:val="none" w:sz="0" w:space="0" w:color="auto"/>
            <w:right w:val="none" w:sz="0" w:space="0" w:color="auto"/>
          </w:divBdr>
        </w:div>
      </w:divsChild>
    </w:div>
    <w:div w:id="1043213564">
      <w:bodyDiv w:val="1"/>
      <w:marLeft w:val="0"/>
      <w:marRight w:val="0"/>
      <w:marTop w:val="0"/>
      <w:marBottom w:val="0"/>
      <w:divBdr>
        <w:top w:val="none" w:sz="0" w:space="0" w:color="auto"/>
        <w:left w:val="none" w:sz="0" w:space="0" w:color="auto"/>
        <w:bottom w:val="none" w:sz="0" w:space="0" w:color="auto"/>
        <w:right w:val="none" w:sz="0" w:space="0" w:color="auto"/>
      </w:divBdr>
      <w:divsChild>
        <w:div w:id="1778870707">
          <w:marLeft w:val="144"/>
          <w:marRight w:val="0"/>
          <w:marTop w:val="0"/>
          <w:marBottom w:val="0"/>
          <w:divBdr>
            <w:top w:val="none" w:sz="0" w:space="0" w:color="auto"/>
            <w:left w:val="none" w:sz="0" w:space="0" w:color="auto"/>
            <w:bottom w:val="none" w:sz="0" w:space="0" w:color="auto"/>
            <w:right w:val="none" w:sz="0" w:space="0" w:color="auto"/>
          </w:divBdr>
        </w:div>
        <w:div w:id="1340960169">
          <w:marLeft w:val="144"/>
          <w:marRight w:val="0"/>
          <w:marTop w:val="0"/>
          <w:marBottom w:val="0"/>
          <w:divBdr>
            <w:top w:val="none" w:sz="0" w:space="0" w:color="auto"/>
            <w:left w:val="none" w:sz="0" w:space="0" w:color="auto"/>
            <w:bottom w:val="none" w:sz="0" w:space="0" w:color="auto"/>
            <w:right w:val="none" w:sz="0" w:space="0" w:color="auto"/>
          </w:divBdr>
        </w:div>
        <w:div w:id="1879469495">
          <w:marLeft w:val="144"/>
          <w:marRight w:val="0"/>
          <w:marTop w:val="0"/>
          <w:marBottom w:val="0"/>
          <w:divBdr>
            <w:top w:val="none" w:sz="0" w:space="0" w:color="auto"/>
            <w:left w:val="none" w:sz="0" w:space="0" w:color="auto"/>
            <w:bottom w:val="none" w:sz="0" w:space="0" w:color="auto"/>
            <w:right w:val="none" w:sz="0" w:space="0" w:color="auto"/>
          </w:divBdr>
        </w:div>
        <w:div w:id="917595084">
          <w:marLeft w:val="144"/>
          <w:marRight w:val="0"/>
          <w:marTop w:val="0"/>
          <w:marBottom w:val="0"/>
          <w:divBdr>
            <w:top w:val="none" w:sz="0" w:space="0" w:color="auto"/>
            <w:left w:val="none" w:sz="0" w:space="0" w:color="auto"/>
            <w:bottom w:val="none" w:sz="0" w:space="0" w:color="auto"/>
            <w:right w:val="none" w:sz="0" w:space="0" w:color="auto"/>
          </w:divBdr>
        </w:div>
        <w:div w:id="2097482093">
          <w:marLeft w:val="144"/>
          <w:marRight w:val="0"/>
          <w:marTop w:val="0"/>
          <w:marBottom w:val="0"/>
          <w:divBdr>
            <w:top w:val="none" w:sz="0" w:space="0" w:color="auto"/>
            <w:left w:val="none" w:sz="0" w:space="0" w:color="auto"/>
            <w:bottom w:val="none" w:sz="0" w:space="0" w:color="auto"/>
            <w:right w:val="none" w:sz="0" w:space="0" w:color="auto"/>
          </w:divBdr>
        </w:div>
        <w:div w:id="1007712287">
          <w:marLeft w:val="144"/>
          <w:marRight w:val="0"/>
          <w:marTop w:val="0"/>
          <w:marBottom w:val="0"/>
          <w:divBdr>
            <w:top w:val="none" w:sz="0" w:space="0" w:color="auto"/>
            <w:left w:val="none" w:sz="0" w:space="0" w:color="auto"/>
            <w:bottom w:val="none" w:sz="0" w:space="0" w:color="auto"/>
            <w:right w:val="none" w:sz="0" w:space="0" w:color="auto"/>
          </w:divBdr>
        </w:div>
        <w:div w:id="1030565906">
          <w:marLeft w:val="144"/>
          <w:marRight w:val="0"/>
          <w:marTop w:val="0"/>
          <w:marBottom w:val="0"/>
          <w:divBdr>
            <w:top w:val="none" w:sz="0" w:space="0" w:color="auto"/>
            <w:left w:val="none" w:sz="0" w:space="0" w:color="auto"/>
            <w:bottom w:val="none" w:sz="0" w:space="0" w:color="auto"/>
            <w:right w:val="none" w:sz="0" w:space="0" w:color="auto"/>
          </w:divBdr>
        </w:div>
        <w:div w:id="823620084">
          <w:marLeft w:val="144"/>
          <w:marRight w:val="0"/>
          <w:marTop w:val="0"/>
          <w:marBottom w:val="0"/>
          <w:divBdr>
            <w:top w:val="none" w:sz="0" w:space="0" w:color="auto"/>
            <w:left w:val="none" w:sz="0" w:space="0" w:color="auto"/>
            <w:bottom w:val="none" w:sz="0" w:space="0" w:color="auto"/>
            <w:right w:val="none" w:sz="0" w:space="0" w:color="auto"/>
          </w:divBdr>
        </w:div>
        <w:div w:id="1038624612">
          <w:marLeft w:val="144"/>
          <w:marRight w:val="0"/>
          <w:marTop w:val="0"/>
          <w:marBottom w:val="0"/>
          <w:divBdr>
            <w:top w:val="none" w:sz="0" w:space="0" w:color="auto"/>
            <w:left w:val="none" w:sz="0" w:space="0" w:color="auto"/>
            <w:bottom w:val="none" w:sz="0" w:space="0" w:color="auto"/>
            <w:right w:val="none" w:sz="0" w:space="0" w:color="auto"/>
          </w:divBdr>
        </w:div>
        <w:div w:id="363214194">
          <w:marLeft w:val="144"/>
          <w:marRight w:val="0"/>
          <w:marTop w:val="0"/>
          <w:marBottom w:val="0"/>
          <w:divBdr>
            <w:top w:val="none" w:sz="0" w:space="0" w:color="auto"/>
            <w:left w:val="none" w:sz="0" w:space="0" w:color="auto"/>
            <w:bottom w:val="none" w:sz="0" w:space="0" w:color="auto"/>
            <w:right w:val="none" w:sz="0" w:space="0" w:color="auto"/>
          </w:divBdr>
        </w:div>
        <w:div w:id="2005206269">
          <w:marLeft w:val="144"/>
          <w:marRight w:val="0"/>
          <w:marTop w:val="0"/>
          <w:marBottom w:val="0"/>
          <w:divBdr>
            <w:top w:val="none" w:sz="0" w:space="0" w:color="auto"/>
            <w:left w:val="none" w:sz="0" w:space="0" w:color="auto"/>
            <w:bottom w:val="none" w:sz="0" w:space="0" w:color="auto"/>
            <w:right w:val="none" w:sz="0" w:space="0" w:color="auto"/>
          </w:divBdr>
        </w:div>
        <w:div w:id="268319158">
          <w:marLeft w:val="144"/>
          <w:marRight w:val="0"/>
          <w:marTop w:val="0"/>
          <w:marBottom w:val="0"/>
          <w:divBdr>
            <w:top w:val="none" w:sz="0" w:space="0" w:color="auto"/>
            <w:left w:val="none" w:sz="0" w:space="0" w:color="auto"/>
            <w:bottom w:val="none" w:sz="0" w:space="0" w:color="auto"/>
            <w:right w:val="none" w:sz="0" w:space="0" w:color="auto"/>
          </w:divBdr>
        </w:div>
        <w:div w:id="454101954">
          <w:marLeft w:val="144"/>
          <w:marRight w:val="0"/>
          <w:marTop w:val="0"/>
          <w:marBottom w:val="0"/>
          <w:divBdr>
            <w:top w:val="none" w:sz="0" w:space="0" w:color="auto"/>
            <w:left w:val="none" w:sz="0" w:space="0" w:color="auto"/>
            <w:bottom w:val="none" w:sz="0" w:space="0" w:color="auto"/>
            <w:right w:val="none" w:sz="0" w:space="0" w:color="auto"/>
          </w:divBdr>
        </w:div>
        <w:div w:id="2073960739">
          <w:marLeft w:val="144"/>
          <w:marRight w:val="0"/>
          <w:marTop w:val="0"/>
          <w:marBottom w:val="0"/>
          <w:divBdr>
            <w:top w:val="none" w:sz="0" w:space="0" w:color="auto"/>
            <w:left w:val="none" w:sz="0" w:space="0" w:color="auto"/>
            <w:bottom w:val="none" w:sz="0" w:space="0" w:color="auto"/>
            <w:right w:val="none" w:sz="0" w:space="0" w:color="auto"/>
          </w:divBdr>
        </w:div>
      </w:divsChild>
    </w:div>
    <w:div w:id="1110660686">
      <w:bodyDiv w:val="1"/>
      <w:marLeft w:val="0"/>
      <w:marRight w:val="0"/>
      <w:marTop w:val="0"/>
      <w:marBottom w:val="0"/>
      <w:divBdr>
        <w:top w:val="none" w:sz="0" w:space="0" w:color="auto"/>
        <w:left w:val="none" w:sz="0" w:space="0" w:color="auto"/>
        <w:bottom w:val="none" w:sz="0" w:space="0" w:color="auto"/>
        <w:right w:val="none" w:sz="0" w:space="0" w:color="auto"/>
      </w:divBdr>
      <w:divsChild>
        <w:div w:id="1087967723">
          <w:marLeft w:val="1166"/>
          <w:marRight w:val="0"/>
          <w:marTop w:val="0"/>
          <w:marBottom w:val="0"/>
          <w:divBdr>
            <w:top w:val="none" w:sz="0" w:space="0" w:color="auto"/>
            <w:left w:val="none" w:sz="0" w:space="0" w:color="auto"/>
            <w:bottom w:val="none" w:sz="0" w:space="0" w:color="auto"/>
            <w:right w:val="none" w:sz="0" w:space="0" w:color="auto"/>
          </w:divBdr>
        </w:div>
        <w:div w:id="751044629">
          <w:marLeft w:val="1166"/>
          <w:marRight w:val="0"/>
          <w:marTop w:val="0"/>
          <w:marBottom w:val="0"/>
          <w:divBdr>
            <w:top w:val="none" w:sz="0" w:space="0" w:color="auto"/>
            <w:left w:val="none" w:sz="0" w:space="0" w:color="auto"/>
            <w:bottom w:val="none" w:sz="0" w:space="0" w:color="auto"/>
            <w:right w:val="none" w:sz="0" w:space="0" w:color="auto"/>
          </w:divBdr>
        </w:div>
        <w:div w:id="448816994">
          <w:marLeft w:val="1166"/>
          <w:marRight w:val="0"/>
          <w:marTop w:val="0"/>
          <w:marBottom w:val="0"/>
          <w:divBdr>
            <w:top w:val="none" w:sz="0" w:space="0" w:color="auto"/>
            <w:left w:val="none" w:sz="0" w:space="0" w:color="auto"/>
            <w:bottom w:val="none" w:sz="0" w:space="0" w:color="auto"/>
            <w:right w:val="none" w:sz="0" w:space="0" w:color="auto"/>
          </w:divBdr>
        </w:div>
        <w:div w:id="863908873">
          <w:marLeft w:val="1166"/>
          <w:marRight w:val="0"/>
          <w:marTop w:val="0"/>
          <w:marBottom w:val="0"/>
          <w:divBdr>
            <w:top w:val="none" w:sz="0" w:space="0" w:color="auto"/>
            <w:left w:val="none" w:sz="0" w:space="0" w:color="auto"/>
            <w:bottom w:val="none" w:sz="0" w:space="0" w:color="auto"/>
            <w:right w:val="none" w:sz="0" w:space="0" w:color="auto"/>
          </w:divBdr>
        </w:div>
      </w:divsChild>
    </w:div>
    <w:div w:id="1238855484">
      <w:bodyDiv w:val="1"/>
      <w:marLeft w:val="0"/>
      <w:marRight w:val="0"/>
      <w:marTop w:val="0"/>
      <w:marBottom w:val="0"/>
      <w:divBdr>
        <w:top w:val="none" w:sz="0" w:space="0" w:color="auto"/>
        <w:left w:val="none" w:sz="0" w:space="0" w:color="auto"/>
        <w:bottom w:val="none" w:sz="0" w:space="0" w:color="auto"/>
        <w:right w:val="none" w:sz="0" w:space="0" w:color="auto"/>
      </w:divBdr>
    </w:div>
    <w:div w:id="1347711075">
      <w:bodyDiv w:val="1"/>
      <w:marLeft w:val="0"/>
      <w:marRight w:val="0"/>
      <w:marTop w:val="0"/>
      <w:marBottom w:val="0"/>
      <w:divBdr>
        <w:top w:val="none" w:sz="0" w:space="0" w:color="auto"/>
        <w:left w:val="none" w:sz="0" w:space="0" w:color="auto"/>
        <w:bottom w:val="none" w:sz="0" w:space="0" w:color="auto"/>
        <w:right w:val="none" w:sz="0" w:space="0" w:color="auto"/>
      </w:divBdr>
    </w:div>
    <w:div w:id="1478768726">
      <w:bodyDiv w:val="1"/>
      <w:marLeft w:val="0"/>
      <w:marRight w:val="0"/>
      <w:marTop w:val="0"/>
      <w:marBottom w:val="0"/>
      <w:divBdr>
        <w:top w:val="none" w:sz="0" w:space="0" w:color="auto"/>
        <w:left w:val="none" w:sz="0" w:space="0" w:color="auto"/>
        <w:bottom w:val="none" w:sz="0" w:space="0" w:color="auto"/>
        <w:right w:val="none" w:sz="0" w:space="0" w:color="auto"/>
      </w:divBdr>
    </w:div>
    <w:div w:id="1583566487">
      <w:bodyDiv w:val="1"/>
      <w:marLeft w:val="0"/>
      <w:marRight w:val="0"/>
      <w:marTop w:val="0"/>
      <w:marBottom w:val="0"/>
      <w:divBdr>
        <w:top w:val="none" w:sz="0" w:space="0" w:color="auto"/>
        <w:left w:val="none" w:sz="0" w:space="0" w:color="auto"/>
        <w:bottom w:val="none" w:sz="0" w:space="0" w:color="auto"/>
        <w:right w:val="none" w:sz="0" w:space="0" w:color="auto"/>
      </w:divBdr>
      <w:divsChild>
        <w:div w:id="171645055">
          <w:marLeft w:val="144"/>
          <w:marRight w:val="0"/>
          <w:marTop w:val="0"/>
          <w:marBottom w:val="0"/>
          <w:divBdr>
            <w:top w:val="none" w:sz="0" w:space="0" w:color="auto"/>
            <w:left w:val="none" w:sz="0" w:space="0" w:color="auto"/>
            <w:bottom w:val="none" w:sz="0" w:space="0" w:color="auto"/>
            <w:right w:val="none" w:sz="0" w:space="0" w:color="auto"/>
          </w:divBdr>
        </w:div>
        <w:div w:id="970398612">
          <w:marLeft w:val="144"/>
          <w:marRight w:val="0"/>
          <w:marTop w:val="0"/>
          <w:marBottom w:val="0"/>
          <w:divBdr>
            <w:top w:val="none" w:sz="0" w:space="0" w:color="auto"/>
            <w:left w:val="none" w:sz="0" w:space="0" w:color="auto"/>
            <w:bottom w:val="none" w:sz="0" w:space="0" w:color="auto"/>
            <w:right w:val="none" w:sz="0" w:space="0" w:color="auto"/>
          </w:divBdr>
        </w:div>
        <w:div w:id="1604531496">
          <w:marLeft w:val="144"/>
          <w:marRight w:val="0"/>
          <w:marTop w:val="0"/>
          <w:marBottom w:val="0"/>
          <w:divBdr>
            <w:top w:val="none" w:sz="0" w:space="0" w:color="auto"/>
            <w:left w:val="none" w:sz="0" w:space="0" w:color="auto"/>
            <w:bottom w:val="none" w:sz="0" w:space="0" w:color="auto"/>
            <w:right w:val="none" w:sz="0" w:space="0" w:color="auto"/>
          </w:divBdr>
        </w:div>
        <w:div w:id="1037967728">
          <w:marLeft w:val="144"/>
          <w:marRight w:val="0"/>
          <w:marTop w:val="0"/>
          <w:marBottom w:val="0"/>
          <w:divBdr>
            <w:top w:val="none" w:sz="0" w:space="0" w:color="auto"/>
            <w:left w:val="none" w:sz="0" w:space="0" w:color="auto"/>
            <w:bottom w:val="none" w:sz="0" w:space="0" w:color="auto"/>
            <w:right w:val="none" w:sz="0" w:space="0" w:color="auto"/>
          </w:divBdr>
        </w:div>
        <w:div w:id="1940524669">
          <w:marLeft w:val="144"/>
          <w:marRight w:val="0"/>
          <w:marTop w:val="0"/>
          <w:marBottom w:val="0"/>
          <w:divBdr>
            <w:top w:val="none" w:sz="0" w:space="0" w:color="auto"/>
            <w:left w:val="none" w:sz="0" w:space="0" w:color="auto"/>
            <w:bottom w:val="none" w:sz="0" w:space="0" w:color="auto"/>
            <w:right w:val="none" w:sz="0" w:space="0" w:color="auto"/>
          </w:divBdr>
        </w:div>
        <w:div w:id="70663150">
          <w:marLeft w:val="144"/>
          <w:marRight w:val="0"/>
          <w:marTop w:val="0"/>
          <w:marBottom w:val="0"/>
          <w:divBdr>
            <w:top w:val="none" w:sz="0" w:space="0" w:color="auto"/>
            <w:left w:val="none" w:sz="0" w:space="0" w:color="auto"/>
            <w:bottom w:val="none" w:sz="0" w:space="0" w:color="auto"/>
            <w:right w:val="none" w:sz="0" w:space="0" w:color="auto"/>
          </w:divBdr>
        </w:div>
        <w:div w:id="1834838383">
          <w:marLeft w:val="144"/>
          <w:marRight w:val="0"/>
          <w:marTop w:val="0"/>
          <w:marBottom w:val="0"/>
          <w:divBdr>
            <w:top w:val="none" w:sz="0" w:space="0" w:color="auto"/>
            <w:left w:val="none" w:sz="0" w:space="0" w:color="auto"/>
            <w:bottom w:val="none" w:sz="0" w:space="0" w:color="auto"/>
            <w:right w:val="none" w:sz="0" w:space="0" w:color="auto"/>
          </w:divBdr>
        </w:div>
      </w:divsChild>
    </w:div>
    <w:div w:id="1614439488">
      <w:bodyDiv w:val="1"/>
      <w:marLeft w:val="0"/>
      <w:marRight w:val="0"/>
      <w:marTop w:val="0"/>
      <w:marBottom w:val="0"/>
      <w:divBdr>
        <w:top w:val="none" w:sz="0" w:space="0" w:color="auto"/>
        <w:left w:val="none" w:sz="0" w:space="0" w:color="auto"/>
        <w:bottom w:val="none" w:sz="0" w:space="0" w:color="auto"/>
        <w:right w:val="none" w:sz="0" w:space="0" w:color="auto"/>
      </w:divBdr>
    </w:div>
    <w:div w:id="1742438388">
      <w:bodyDiv w:val="1"/>
      <w:marLeft w:val="0"/>
      <w:marRight w:val="0"/>
      <w:marTop w:val="0"/>
      <w:marBottom w:val="0"/>
      <w:divBdr>
        <w:top w:val="none" w:sz="0" w:space="0" w:color="auto"/>
        <w:left w:val="none" w:sz="0" w:space="0" w:color="auto"/>
        <w:bottom w:val="none" w:sz="0" w:space="0" w:color="auto"/>
        <w:right w:val="none" w:sz="0" w:space="0" w:color="auto"/>
      </w:divBdr>
    </w:div>
    <w:div w:id="1944608980">
      <w:bodyDiv w:val="1"/>
      <w:marLeft w:val="0"/>
      <w:marRight w:val="0"/>
      <w:marTop w:val="0"/>
      <w:marBottom w:val="0"/>
      <w:divBdr>
        <w:top w:val="none" w:sz="0" w:space="0" w:color="auto"/>
        <w:left w:val="none" w:sz="0" w:space="0" w:color="auto"/>
        <w:bottom w:val="none" w:sz="0" w:space="0" w:color="auto"/>
        <w:right w:val="none" w:sz="0" w:space="0" w:color="auto"/>
      </w:divBdr>
      <w:divsChild>
        <w:div w:id="48307200">
          <w:marLeft w:val="547"/>
          <w:marRight w:val="0"/>
          <w:marTop w:val="0"/>
          <w:marBottom w:val="0"/>
          <w:divBdr>
            <w:top w:val="none" w:sz="0" w:space="0" w:color="auto"/>
            <w:left w:val="none" w:sz="0" w:space="0" w:color="auto"/>
            <w:bottom w:val="none" w:sz="0" w:space="0" w:color="auto"/>
            <w:right w:val="none" w:sz="0" w:space="0" w:color="auto"/>
          </w:divBdr>
        </w:div>
        <w:div w:id="846140281">
          <w:marLeft w:val="1267"/>
          <w:marRight w:val="0"/>
          <w:marTop w:val="0"/>
          <w:marBottom w:val="0"/>
          <w:divBdr>
            <w:top w:val="none" w:sz="0" w:space="0" w:color="auto"/>
            <w:left w:val="none" w:sz="0" w:space="0" w:color="auto"/>
            <w:bottom w:val="none" w:sz="0" w:space="0" w:color="auto"/>
            <w:right w:val="none" w:sz="0" w:space="0" w:color="auto"/>
          </w:divBdr>
        </w:div>
        <w:div w:id="1293096526">
          <w:marLeft w:val="1267"/>
          <w:marRight w:val="0"/>
          <w:marTop w:val="0"/>
          <w:marBottom w:val="0"/>
          <w:divBdr>
            <w:top w:val="none" w:sz="0" w:space="0" w:color="auto"/>
            <w:left w:val="none" w:sz="0" w:space="0" w:color="auto"/>
            <w:bottom w:val="none" w:sz="0" w:space="0" w:color="auto"/>
            <w:right w:val="none" w:sz="0" w:space="0" w:color="auto"/>
          </w:divBdr>
        </w:div>
        <w:div w:id="2054183901">
          <w:marLeft w:val="1267"/>
          <w:marRight w:val="0"/>
          <w:marTop w:val="0"/>
          <w:marBottom w:val="0"/>
          <w:divBdr>
            <w:top w:val="none" w:sz="0" w:space="0" w:color="auto"/>
            <w:left w:val="none" w:sz="0" w:space="0" w:color="auto"/>
            <w:bottom w:val="none" w:sz="0" w:space="0" w:color="auto"/>
            <w:right w:val="none" w:sz="0" w:space="0" w:color="auto"/>
          </w:divBdr>
        </w:div>
        <w:div w:id="46995160">
          <w:marLeft w:val="1267"/>
          <w:marRight w:val="0"/>
          <w:marTop w:val="0"/>
          <w:marBottom w:val="0"/>
          <w:divBdr>
            <w:top w:val="none" w:sz="0" w:space="0" w:color="auto"/>
            <w:left w:val="none" w:sz="0" w:space="0" w:color="auto"/>
            <w:bottom w:val="none" w:sz="0" w:space="0" w:color="auto"/>
            <w:right w:val="none" w:sz="0" w:space="0" w:color="auto"/>
          </w:divBdr>
        </w:div>
        <w:div w:id="773400172">
          <w:marLeft w:val="1267"/>
          <w:marRight w:val="0"/>
          <w:marTop w:val="0"/>
          <w:marBottom w:val="0"/>
          <w:divBdr>
            <w:top w:val="none" w:sz="0" w:space="0" w:color="auto"/>
            <w:left w:val="none" w:sz="0" w:space="0" w:color="auto"/>
            <w:bottom w:val="none" w:sz="0" w:space="0" w:color="auto"/>
            <w:right w:val="none" w:sz="0" w:space="0" w:color="auto"/>
          </w:divBdr>
        </w:div>
        <w:div w:id="2116828747">
          <w:marLeft w:val="1267"/>
          <w:marRight w:val="0"/>
          <w:marTop w:val="0"/>
          <w:marBottom w:val="0"/>
          <w:divBdr>
            <w:top w:val="none" w:sz="0" w:space="0" w:color="auto"/>
            <w:left w:val="none" w:sz="0" w:space="0" w:color="auto"/>
            <w:bottom w:val="none" w:sz="0" w:space="0" w:color="auto"/>
            <w:right w:val="none" w:sz="0" w:space="0" w:color="auto"/>
          </w:divBdr>
        </w:div>
        <w:div w:id="893524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negocios@ccs.c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ednegociosccs.cl" TargetMode="External"/><Relationship Id="rId4" Type="http://schemas.openxmlformats.org/officeDocument/2006/relationships/settings" Target="settings.xml"/><Relationship Id="rId9" Type="http://schemas.openxmlformats.org/officeDocument/2006/relationships/hyperlink" Target="mailto:CTapi061@contratistas.codelco.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8041-EC3E-4F92-9E90-01B1F87D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3314</Words>
  <Characters>18227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Tapia Valero</dc:creator>
  <cp:lastModifiedBy>Ordenes Hernandez Macarena (Codelco-Andina)</cp:lastModifiedBy>
  <cp:revision>2</cp:revision>
  <cp:lastPrinted>2019-02-12T13:36:00Z</cp:lastPrinted>
  <dcterms:created xsi:type="dcterms:W3CDTF">2019-11-12T12:18:00Z</dcterms:created>
  <dcterms:modified xsi:type="dcterms:W3CDTF">2019-11-12T12:18:00Z</dcterms:modified>
</cp:coreProperties>
</file>