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05" w:rsidRPr="002F10C7" w:rsidRDefault="008B7B05" w:rsidP="008B7B05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AC8610" wp14:editId="449FD334">
            <wp:extent cx="1257935" cy="1545769"/>
            <wp:effectExtent l="0" t="0" r="12065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lco_n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371" cy="154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Arial" w:eastAsiaTheme="majorEastAsia" w:hAnsi="Arial" w:cs="Arial"/>
          <w:sz w:val="20"/>
          <w:szCs w:val="20"/>
          <w:lang w:eastAsia="en-US"/>
        </w:rPr>
        <w:id w:val="-1624923170"/>
        <w:docPartObj>
          <w:docPartGallery w:val="Cover Pages"/>
          <w:docPartUnique/>
        </w:docPartObj>
      </w:sdtPr>
      <w:sdtEndPr>
        <w:rPr>
          <w:rFonts w:eastAsia="Times New Roman"/>
          <w:lang w:eastAsia="es-CL"/>
        </w:rPr>
      </w:sdtEndPr>
      <w:sdtContent>
        <w:tbl>
          <w:tblPr>
            <w:tblpPr w:leftFromText="187" w:rightFromText="187" w:horzAnchor="margin" w:tblpXSpec="center" w:tblpY="4582"/>
            <w:tblW w:w="5000" w:type="pct"/>
            <w:tblBorders>
              <w:left w:val="single" w:sz="18" w:space="0" w:color="E55302"/>
            </w:tblBorders>
            <w:tblLook w:val="04A0" w:firstRow="1" w:lastRow="0" w:firstColumn="1" w:lastColumn="0" w:noHBand="0" w:noVBand="1"/>
          </w:tblPr>
          <w:tblGrid>
            <w:gridCol w:w="9068"/>
          </w:tblGrid>
          <w:tr w:rsidR="008B7B05" w:rsidRPr="002F10C7" w:rsidTr="007C406A">
            <w:trPr>
              <w:trHeight w:val="450"/>
            </w:trPr>
            <w:tc>
              <w:tcPr>
                <w:tcW w:w="566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B7B05" w:rsidRPr="002F10C7" w:rsidRDefault="008B7B05" w:rsidP="007C406A">
                <w:pPr>
                  <w:pStyle w:val="Sinespaciado"/>
                  <w:jc w:val="both"/>
                  <w:rPr>
                    <w:rFonts w:ascii="Arial" w:eastAsiaTheme="majorEastAsia" w:hAnsi="Arial" w:cs="Arial"/>
                    <w:sz w:val="20"/>
                    <w:szCs w:val="20"/>
                    <w:lang w:eastAsia="en-US"/>
                  </w:rPr>
                </w:pPr>
              </w:p>
              <w:p w:rsidR="008B7B05" w:rsidRPr="002F10C7" w:rsidRDefault="008B7B05" w:rsidP="007C406A">
                <w:pPr>
                  <w:pStyle w:val="Sinespaciado"/>
                  <w:jc w:val="both"/>
                  <w:rPr>
                    <w:rFonts w:ascii="Arial" w:eastAsiaTheme="majorEastAsia" w:hAnsi="Arial" w:cs="Arial"/>
                    <w:sz w:val="20"/>
                    <w:szCs w:val="20"/>
                    <w:lang w:eastAsia="en-US"/>
                  </w:rPr>
                </w:pPr>
                <w:r w:rsidRPr="002F10C7">
                  <w:rPr>
                    <w:rFonts w:ascii="Arial" w:eastAsiaTheme="majorEastAsia" w:hAnsi="Arial" w:cs="Arial"/>
                    <w:sz w:val="20"/>
                    <w:szCs w:val="20"/>
                    <w:lang w:eastAsia="en-US"/>
                  </w:rPr>
                  <w:t>CORPORACIÓN NACIONAL DEL COBRE</w:t>
                </w:r>
              </w:p>
              <w:p w:rsidR="008B7B05" w:rsidRPr="002F10C7" w:rsidRDefault="008B7B05" w:rsidP="007C406A">
                <w:pPr>
                  <w:pStyle w:val="Sinespaciado"/>
                  <w:jc w:val="both"/>
                  <w:rPr>
                    <w:rFonts w:ascii="Arial" w:eastAsiaTheme="majorEastAsia" w:hAnsi="Arial" w:cs="Arial"/>
                    <w:sz w:val="20"/>
                    <w:szCs w:val="20"/>
                    <w:lang w:eastAsia="en-US"/>
                  </w:rPr>
                </w:pPr>
              </w:p>
              <w:p w:rsidR="008B7B05" w:rsidRPr="002F10C7" w:rsidRDefault="008B7B05" w:rsidP="007C406A">
                <w:pPr>
                  <w:pStyle w:val="Sinespaciado"/>
                  <w:jc w:val="both"/>
                  <w:rPr>
                    <w:rFonts w:ascii="Arial" w:eastAsiaTheme="majorEastAsia" w:hAnsi="Arial" w:cs="Arial"/>
                    <w:sz w:val="20"/>
                    <w:szCs w:val="20"/>
                  </w:rPr>
                </w:pPr>
              </w:p>
            </w:tc>
          </w:tr>
          <w:tr w:rsidR="008B7B05" w:rsidRPr="002F10C7" w:rsidTr="007C406A">
            <w:tc>
              <w:tcPr>
                <w:tcW w:w="5669" w:type="dxa"/>
              </w:tcPr>
              <w:sdt>
                <w:sdtPr>
                  <w:rPr>
                    <w:rFonts w:ascii="Arial Black" w:eastAsiaTheme="majorEastAsia" w:hAnsi="Arial Black" w:cs="Arial"/>
                    <w:b/>
                    <w:sz w:val="36"/>
                    <w:szCs w:val="2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8B7B05" w:rsidRPr="002F10C7" w:rsidRDefault="008B7B05" w:rsidP="008B7B05">
                    <w:pPr>
                      <w:pStyle w:val="Sinespaciado"/>
                      <w:rPr>
                        <w:rFonts w:ascii="Arial Black" w:eastAsiaTheme="majorEastAsia" w:hAnsi="Arial Black" w:cs="Arial"/>
                        <w:b/>
                        <w:sz w:val="36"/>
                        <w:szCs w:val="20"/>
                      </w:rPr>
                    </w:pPr>
                    <w:r w:rsidRPr="002F10C7">
                      <w:rPr>
                        <w:rFonts w:ascii="Arial Black" w:eastAsiaTheme="majorEastAsia" w:hAnsi="Arial Black" w:cs="Arial"/>
                        <w:b/>
                        <w:sz w:val="36"/>
                        <w:szCs w:val="20"/>
                      </w:rPr>
                      <w:t>Resumen Ejecutivo</w:t>
                    </w:r>
                  </w:p>
                </w:sdtContent>
              </w:sdt>
            </w:tc>
          </w:tr>
          <w:tr w:rsidR="008B7B05" w:rsidRPr="002F10C7" w:rsidTr="007C406A">
            <w:trPr>
              <w:trHeight w:val="3231"/>
            </w:trPr>
            <w:tc>
              <w:tcPr>
                <w:tcW w:w="566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B7B05" w:rsidRPr="002F10C7" w:rsidRDefault="008B7B05" w:rsidP="007C406A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:rsidR="008B7B05" w:rsidRPr="002F10C7" w:rsidRDefault="008B7B05" w:rsidP="007C406A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bookmarkStart w:id="0" w:name="_GoBack"/>
                <w:bookmarkEnd w:id="0"/>
              </w:p>
              <w:p w:rsidR="008B7B05" w:rsidRPr="002F10C7" w:rsidRDefault="008B7B05" w:rsidP="007C406A">
                <w:pPr>
                  <w:ind w:left="142"/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F10C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LICITACIÓN </w:t>
                </w:r>
                <w:r w:rsidR="003544C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</w:t>
                </w:r>
                <w:r w:rsidR="003544C5" w:rsidRPr="0081391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BIERTA CON  PRECALIFICACIÓN</w:t>
                </w:r>
                <w:r w:rsidR="003544C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2F10C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N° </w:t>
                </w:r>
                <w:r w:rsidR="005B528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5B5286" w:rsidRPr="005B528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1400008814</w:t>
                </w:r>
              </w:p>
              <w:p w:rsidR="002F10C7" w:rsidRDefault="002F10C7" w:rsidP="007C406A">
                <w:pPr>
                  <w:ind w:left="142"/>
                  <w:jc w:val="both"/>
                  <w:rPr>
                    <w:rFonts w:ascii="Arial Black" w:hAnsi="Arial Black" w:cs="Arial"/>
                    <w:b/>
                    <w:bCs/>
                    <w:color w:val="E36C0A" w:themeColor="accent6" w:themeShade="BF"/>
                    <w:sz w:val="32"/>
                    <w:szCs w:val="20"/>
                  </w:rPr>
                </w:pPr>
              </w:p>
              <w:p w:rsidR="008B7B05" w:rsidRPr="002F10C7" w:rsidRDefault="008B7B05" w:rsidP="007C406A">
                <w:pPr>
                  <w:ind w:left="142"/>
                  <w:jc w:val="both"/>
                  <w:rPr>
                    <w:rFonts w:ascii="Arial Black" w:hAnsi="Arial Black" w:cs="Arial"/>
                    <w:b/>
                    <w:bCs/>
                    <w:sz w:val="32"/>
                    <w:szCs w:val="20"/>
                  </w:rPr>
                </w:pPr>
                <w:r w:rsidRPr="002F10C7">
                  <w:rPr>
                    <w:rFonts w:ascii="Arial Black" w:hAnsi="Arial Black" w:cs="Arial"/>
                    <w:b/>
                    <w:bCs/>
                    <w:color w:val="E36C0A" w:themeColor="accent6" w:themeShade="BF"/>
                    <w:sz w:val="32"/>
                    <w:szCs w:val="20"/>
                  </w:rPr>
                  <w:t>“</w:t>
                </w:r>
                <w:r w:rsidR="0065319A" w:rsidRPr="002F10C7">
                  <w:rPr>
                    <w:rFonts w:ascii="Arial Black" w:hAnsi="Arial Black" w:cs="Arial"/>
                    <w:b/>
                    <w:bCs/>
                    <w:color w:val="E36C0A" w:themeColor="accent6" w:themeShade="BF"/>
                    <w:sz w:val="32"/>
                    <w:szCs w:val="20"/>
                  </w:rPr>
                  <w:t>SERVICIO</w:t>
                </w:r>
                <w:r w:rsidR="00D35E48">
                  <w:rPr>
                    <w:rFonts w:ascii="Arial Black" w:hAnsi="Arial Black" w:cs="Arial"/>
                    <w:b/>
                    <w:bCs/>
                    <w:color w:val="E36C0A" w:themeColor="accent6" w:themeShade="BF"/>
                    <w:sz w:val="32"/>
                    <w:szCs w:val="20"/>
                  </w:rPr>
                  <w:t>S</w:t>
                </w:r>
                <w:r w:rsidR="0065319A" w:rsidRPr="002F10C7">
                  <w:rPr>
                    <w:rFonts w:ascii="Arial Black" w:hAnsi="Arial Black" w:cs="Arial"/>
                    <w:b/>
                    <w:bCs/>
                    <w:color w:val="E36C0A" w:themeColor="accent6" w:themeShade="BF"/>
                    <w:sz w:val="32"/>
                    <w:szCs w:val="20"/>
                  </w:rPr>
                  <w:t xml:space="preserve"> DE GESTION DET</w:t>
                </w:r>
                <w:r w:rsidRPr="002F10C7">
                  <w:rPr>
                    <w:rFonts w:ascii="Arial Black" w:hAnsi="Arial Black" w:cs="Arial"/>
                    <w:b/>
                    <w:bCs/>
                    <w:color w:val="E36C0A" w:themeColor="accent6" w:themeShade="BF"/>
                    <w:sz w:val="32"/>
                    <w:szCs w:val="20"/>
                  </w:rPr>
                  <w:t>”</w:t>
                </w:r>
              </w:p>
              <w:p w:rsidR="008B7B05" w:rsidRPr="002F10C7" w:rsidRDefault="008B7B05" w:rsidP="007C406A">
                <w:pPr>
                  <w:pStyle w:val="Sinespaciado"/>
                  <w:jc w:val="both"/>
                  <w:rPr>
                    <w:rFonts w:ascii="Arial" w:eastAsiaTheme="majorEastAsia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8B7B05" w:rsidRPr="002F10C7" w:rsidRDefault="008B7B05" w:rsidP="008B7B05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</w:p>
        <w:p w:rsidR="008B7B05" w:rsidRPr="002F10C7" w:rsidRDefault="008B7B05" w:rsidP="008B7B05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54"/>
          </w:tblGrid>
          <w:tr w:rsidR="008B7B05" w:rsidRPr="002F10C7" w:rsidTr="007C406A">
            <w:tc>
              <w:tcPr>
                <w:tcW w:w="72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vAlign w:val="center"/>
              </w:tcPr>
              <w:p w:rsidR="008B7B05" w:rsidRPr="002F10C7" w:rsidRDefault="008B7B05" w:rsidP="007C406A">
                <w:pPr>
                  <w:pStyle w:val="Sinespaciado"/>
                  <w:spacing w:line="36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ES_tradnl"/>
                  </w:rPr>
                </w:pPr>
                <w:r w:rsidRPr="002F10C7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ES_tradnl"/>
                  </w:rPr>
                  <w:t>D</w:t>
                </w:r>
                <w:r w:rsidR="00F8359D" w:rsidRPr="002F10C7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ES_tradnl"/>
                  </w:rPr>
                  <w:t>IRECCIÓN</w:t>
                </w:r>
                <w:r w:rsidRPr="002F10C7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ES_tradnl"/>
                  </w:rPr>
                  <w:t xml:space="preserve"> ABASTECIMIENTO</w:t>
                </w:r>
              </w:p>
              <w:p w:rsidR="008B7B05" w:rsidRPr="002F10C7" w:rsidRDefault="008B7B05" w:rsidP="007C406A">
                <w:pPr>
                  <w:pStyle w:val="Sinespaciado"/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C7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ES_tradnl"/>
                  </w:rPr>
                  <w:t>CODELCO DIVISIÓN EL TENIENTE</w:t>
                </w:r>
              </w:p>
              <w:p w:rsidR="008B7B05" w:rsidRPr="002F10C7" w:rsidRDefault="005B5286" w:rsidP="007C406A">
                <w:pPr>
                  <w:pStyle w:val="Sinespaciado"/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SEPTIEMBRE 2018</w:t>
                </w:r>
              </w:p>
              <w:p w:rsidR="008B7B05" w:rsidRPr="002F10C7" w:rsidRDefault="008B7B05" w:rsidP="007C406A">
                <w:pPr>
                  <w:pStyle w:val="Sinespaciado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8B7B05" w:rsidRPr="002F10C7" w:rsidRDefault="005365BC" w:rsidP="00506A94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:rsidR="0033643A" w:rsidRPr="002F10C7" w:rsidRDefault="008B7B05" w:rsidP="00506A9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F10C7">
        <w:rPr>
          <w:rFonts w:ascii="Arial" w:hAnsi="Arial" w:cs="Arial"/>
          <w:b/>
          <w:sz w:val="20"/>
          <w:szCs w:val="20"/>
        </w:rPr>
        <w:t xml:space="preserve"> </w:t>
      </w:r>
    </w:p>
    <w:p w:rsidR="0033643A" w:rsidRPr="002F10C7" w:rsidRDefault="0033643A" w:rsidP="00506A9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3643A" w:rsidRPr="002F10C7" w:rsidRDefault="0033643A" w:rsidP="00506A9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3643A" w:rsidRPr="002F10C7" w:rsidRDefault="0033643A" w:rsidP="00506A9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3643A" w:rsidRPr="002F10C7" w:rsidRDefault="0033643A" w:rsidP="00506A9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3643A" w:rsidRPr="002F10C7" w:rsidRDefault="0033643A" w:rsidP="00506A9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3643A" w:rsidRPr="002F10C7" w:rsidRDefault="0033643A" w:rsidP="00506A94">
      <w:pPr>
        <w:tabs>
          <w:tab w:val="left" w:pos="1273"/>
          <w:tab w:val="left" w:pos="2700"/>
          <w:tab w:val="center" w:pos="4419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es-ES"/>
        </w:rPr>
        <w:id w:val="621727509"/>
        <w:docPartObj>
          <w:docPartGallery w:val="Table of Contents"/>
          <w:docPartUnique/>
        </w:docPartObj>
      </w:sdtPr>
      <w:sdtEndPr/>
      <w:sdtContent>
        <w:p w:rsidR="002F10C7" w:rsidRDefault="002F10C7">
          <w:pPr>
            <w:pStyle w:val="TtulodeTDC"/>
            <w:rPr>
              <w:rFonts w:ascii="Arial" w:eastAsia="Times New Roman" w:hAnsi="Arial" w:cs="Arial"/>
              <w:b w:val="0"/>
              <w:bCs w:val="0"/>
              <w:color w:val="auto"/>
              <w:sz w:val="20"/>
              <w:szCs w:val="20"/>
              <w:lang w:val="es-ES"/>
            </w:rPr>
          </w:pPr>
        </w:p>
        <w:p w:rsidR="00506A94" w:rsidRPr="002F10C7" w:rsidRDefault="00506A94">
          <w:pPr>
            <w:pStyle w:val="TtulodeTDC"/>
            <w:rPr>
              <w:rFonts w:ascii="Arial" w:hAnsi="Arial" w:cs="Arial"/>
              <w:sz w:val="20"/>
              <w:szCs w:val="20"/>
            </w:rPr>
          </w:pPr>
          <w:r w:rsidRPr="002F10C7">
            <w:rPr>
              <w:rFonts w:ascii="Arial" w:hAnsi="Arial" w:cs="Arial"/>
              <w:sz w:val="20"/>
              <w:szCs w:val="20"/>
              <w:lang w:val="es-ES"/>
            </w:rPr>
            <w:t>Contenido</w:t>
          </w:r>
        </w:p>
        <w:p w:rsidR="00C1389B" w:rsidRDefault="00506A94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F10C7">
            <w:rPr>
              <w:rFonts w:ascii="Arial" w:hAnsi="Arial" w:cs="Arial"/>
              <w:sz w:val="20"/>
              <w:szCs w:val="20"/>
            </w:rPr>
            <w:fldChar w:fldCharType="begin"/>
          </w:r>
          <w:r w:rsidRPr="002F10C7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2F10C7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524510541" w:history="1"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1.</w:t>
            </w:r>
            <w:r w:rsidR="00C138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Descripción del servicio</w:t>
            </w:r>
            <w:r w:rsidR="00C1389B">
              <w:rPr>
                <w:noProof/>
                <w:webHidden/>
              </w:rPr>
              <w:tab/>
            </w:r>
            <w:r w:rsidR="00C1389B">
              <w:rPr>
                <w:noProof/>
                <w:webHidden/>
              </w:rPr>
              <w:fldChar w:fldCharType="begin"/>
            </w:r>
            <w:r w:rsidR="00C1389B">
              <w:rPr>
                <w:noProof/>
                <w:webHidden/>
              </w:rPr>
              <w:instrText xml:space="preserve"> PAGEREF _Toc524510541 \h </w:instrText>
            </w:r>
            <w:r w:rsidR="00C1389B">
              <w:rPr>
                <w:noProof/>
                <w:webHidden/>
              </w:rPr>
            </w:r>
            <w:r w:rsidR="00C1389B">
              <w:rPr>
                <w:noProof/>
                <w:webHidden/>
              </w:rPr>
              <w:fldChar w:fldCharType="separate"/>
            </w:r>
            <w:r w:rsidR="00C1389B">
              <w:rPr>
                <w:noProof/>
                <w:webHidden/>
              </w:rPr>
              <w:t>2</w:t>
            </w:r>
            <w:r w:rsidR="00C1389B">
              <w:rPr>
                <w:noProof/>
                <w:webHidden/>
              </w:rPr>
              <w:fldChar w:fldCharType="end"/>
            </w:r>
          </w:hyperlink>
        </w:p>
        <w:p w:rsidR="00C1389B" w:rsidRDefault="005365B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510542" w:history="1"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2.</w:t>
            </w:r>
            <w:r w:rsidR="00C138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Plazo de ejecución del servicio</w:t>
            </w:r>
            <w:r w:rsidR="00C1389B">
              <w:rPr>
                <w:noProof/>
                <w:webHidden/>
              </w:rPr>
              <w:tab/>
            </w:r>
            <w:r w:rsidR="00C1389B">
              <w:rPr>
                <w:noProof/>
                <w:webHidden/>
              </w:rPr>
              <w:fldChar w:fldCharType="begin"/>
            </w:r>
            <w:r w:rsidR="00C1389B">
              <w:rPr>
                <w:noProof/>
                <w:webHidden/>
              </w:rPr>
              <w:instrText xml:space="preserve"> PAGEREF _Toc524510542 \h </w:instrText>
            </w:r>
            <w:r w:rsidR="00C1389B">
              <w:rPr>
                <w:noProof/>
                <w:webHidden/>
              </w:rPr>
            </w:r>
            <w:r w:rsidR="00C1389B">
              <w:rPr>
                <w:noProof/>
                <w:webHidden/>
              </w:rPr>
              <w:fldChar w:fldCharType="separate"/>
            </w:r>
            <w:r w:rsidR="00C1389B">
              <w:rPr>
                <w:noProof/>
                <w:webHidden/>
              </w:rPr>
              <w:t>3</w:t>
            </w:r>
            <w:r w:rsidR="00C1389B">
              <w:rPr>
                <w:noProof/>
                <w:webHidden/>
              </w:rPr>
              <w:fldChar w:fldCharType="end"/>
            </w:r>
          </w:hyperlink>
        </w:p>
        <w:p w:rsidR="00C1389B" w:rsidRDefault="005365B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510543" w:history="1"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3.</w:t>
            </w:r>
            <w:r w:rsidR="00C138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Tipo de contrato</w:t>
            </w:r>
            <w:r w:rsidR="00C1389B">
              <w:rPr>
                <w:noProof/>
                <w:webHidden/>
              </w:rPr>
              <w:tab/>
            </w:r>
            <w:r w:rsidR="00C1389B">
              <w:rPr>
                <w:noProof/>
                <w:webHidden/>
              </w:rPr>
              <w:fldChar w:fldCharType="begin"/>
            </w:r>
            <w:r w:rsidR="00C1389B">
              <w:rPr>
                <w:noProof/>
                <w:webHidden/>
              </w:rPr>
              <w:instrText xml:space="preserve"> PAGEREF _Toc524510543 \h </w:instrText>
            </w:r>
            <w:r w:rsidR="00C1389B">
              <w:rPr>
                <w:noProof/>
                <w:webHidden/>
              </w:rPr>
            </w:r>
            <w:r w:rsidR="00C1389B">
              <w:rPr>
                <w:noProof/>
                <w:webHidden/>
              </w:rPr>
              <w:fldChar w:fldCharType="separate"/>
            </w:r>
            <w:r w:rsidR="00C1389B">
              <w:rPr>
                <w:noProof/>
                <w:webHidden/>
              </w:rPr>
              <w:t>3</w:t>
            </w:r>
            <w:r w:rsidR="00C1389B">
              <w:rPr>
                <w:noProof/>
                <w:webHidden/>
              </w:rPr>
              <w:fldChar w:fldCharType="end"/>
            </w:r>
          </w:hyperlink>
        </w:p>
        <w:p w:rsidR="00C1389B" w:rsidRDefault="005365B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510544" w:history="1"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4.</w:t>
            </w:r>
            <w:r w:rsidR="00C138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Precalificación de la licitación</w:t>
            </w:r>
            <w:r w:rsidR="00C1389B">
              <w:rPr>
                <w:noProof/>
                <w:webHidden/>
              </w:rPr>
              <w:tab/>
            </w:r>
            <w:r w:rsidR="00C1389B">
              <w:rPr>
                <w:noProof/>
                <w:webHidden/>
              </w:rPr>
              <w:fldChar w:fldCharType="begin"/>
            </w:r>
            <w:r w:rsidR="00C1389B">
              <w:rPr>
                <w:noProof/>
                <w:webHidden/>
              </w:rPr>
              <w:instrText xml:space="preserve"> PAGEREF _Toc524510544 \h </w:instrText>
            </w:r>
            <w:r w:rsidR="00C1389B">
              <w:rPr>
                <w:noProof/>
                <w:webHidden/>
              </w:rPr>
            </w:r>
            <w:r w:rsidR="00C1389B">
              <w:rPr>
                <w:noProof/>
                <w:webHidden/>
              </w:rPr>
              <w:fldChar w:fldCharType="separate"/>
            </w:r>
            <w:r w:rsidR="00C1389B">
              <w:rPr>
                <w:noProof/>
                <w:webHidden/>
              </w:rPr>
              <w:t>3</w:t>
            </w:r>
            <w:r w:rsidR="00C1389B">
              <w:rPr>
                <w:noProof/>
                <w:webHidden/>
              </w:rPr>
              <w:fldChar w:fldCharType="end"/>
            </w:r>
          </w:hyperlink>
        </w:p>
        <w:p w:rsidR="00C1389B" w:rsidRDefault="005365B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510545" w:history="1"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4.1</w:t>
            </w:r>
            <w:r w:rsidR="00C138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Experiencia de la empresa</w:t>
            </w:r>
            <w:r w:rsidR="00C1389B">
              <w:rPr>
                <w:noProof/>
                <w:webHidden/>
              </w:rPr>
              <w:tab/>
            </w:r>
            <w:r w:rsidR="00C1389B">
              <w:rPr>
                <w:noProof/>
                <w:webHidden/>
              </w:rPr>
              <w:fldChar w:fldCharType="begin"/>
            </w:r>
            <w:r w:rsidR="00C1389B">
              <w:rPr>
                <w:noProof/>
                <w:webHidden/>
              </w:rPr>
              <w:instrText xml:space="preserve"> PAGEREF _Toc524510545 \h </w:instrText>
            </w:r>
            <w:r w:rsidR="00C1389B">
              <w:rPr>
                <w:noProof/>
                <w:webHidden/>
              </w:rPr>
            </w:r>
            <w:r w:rsidR="00C1389B">
              <w:rPr>
                <w:noProof/>
                <w:webHidden/>
              </w:rPr>
              <w:fldChar w:fldCharType="separate"/>
            </w:r>
            <w:r w:rsidR="00C1389B">
              <w:rPr>
                <w:noProof/>
                <w:webHidden/>
              </w:rPr>
              <w:t>3</w:t>
            </w:r>
            <w:r w:rsidR="00C1389B">
              <w:rPr>
                <w:noProof/>
                <w:webHidden/>
              </w:rPr>
              <w:fldChar w:fldCharType="end"/>
            </w:r>
          </w:hyperlink>
        </w:p>
        <w:p w:rsidR="00C1389B" w:rsidRDefault="005365B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510546" w:history="1"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4.2</w:t>
            </w:r>
            <w:r w:rsidR="00C138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Requerimientos financieros</w:t>
            </w:r>
            <w:r w:rsidR="00C1389B">
              <w:rPr>
                <w:noProof/>
                <w:webHidden/>
              </w:rPr>
              <w:tab/>
            </w:r>
            <w:r w:rsidR="00C1389B">
              <w:rPr>
                <w:noProof/>
                <w:webHidden/>
              </w:rPr>
              <w:fldChar w:fldCharType="begin"/>
            </w:r>
            <w:r w:rsidR="00C1389B">
              <w:rPr>
                <w:noProof/>
                <w:webHidden/>
              </w:rPr>
              <w:instrText xml:space="preserve"> PAGEREF _Toc524510546 \h </w:instrText>
            </w:r>
            <w:r w:rsidR="00C1389B">
              <w:rPr>
                <w:noProof/>
                <w:webHidden/>
              </w:rPr>
            </w:r>
            <w:r w:rsidR="00C1389B">
              <w:rPr>
                <w:noProof/>
                <w:webHidden/>
              </w:rPr>
              <w:fldChar w:fldCharType="separate"/>
            </w:r>
            <w:r w:rsidR="00C1389B">
              <w:rPr>
                <w:noProof/>
                <w:webHidden/>
              </w:rPr>
              <w:t>3</w:t>
            </w:r>
            <w:r w:rsidR="00C1389B">
              <w:rPr>
                <w:noProof/>
                <w:webHidden/>
              </w:rPr>
              <w:fldChar w:fldCharType="end"/>
            </w:r>
          </w:hyperlink>
        </w:p>
        <w:p w:rsidR="00C1389B" w:rsidRDefault="005365B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510552" w:history="1"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4.3</w:t>
            </w:r>
            <w:r w:rsidR="00C138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Requerimientos comercial y laboral</w:t>
            </w:r>
            <w:r w:rsidR="00C1389B">
              <w:rPr>
                <w:noProof/>
                <w:webHidden/>
              </w:rPr>
              <w:tab/>
            </w:r>
            <w:r w:rsidR="00C1389B">
              <w:rPr>
                <w:noProof/>
                <w:webHidden/>
              </w:rPr>
              <w:fldChar w:fldCharType="begin"/>
            </w:r>
            <w:r w:rsidR="00C1389B">
              <w:rPr>
                <w:noProof/>
                <w:webHidden/>
              </w:rPr>
              <w:instrText xml:space="preserve"> PAGEREF _Toc524510552 \h </w:instrText>
            </w:r>
            <w:r w:rsidR="00C1389B">
              <w:rPr>
                <w:noProof/>
                <w:webHidden/>
              </w:rPr>
            </w:r>
            <w:r w:rsidR="00C1389B">
              <w:rPr>
                <w:noProof/>
                <w:webHidden/>
              </w:rPr>
              <w:fldChar w:fldCharType="separate"/>
            </w:r>
            <w:r w:rsidR="00C1389B">
              <w:rPr>
                <w:noProof/>
                <w:webHidden/>
              </w:rPr>
              <w:t>4</w:t>
            </w:r>
            <w:r w:rsidR="00C1389B">
              <w:rPr>
                <w:noProof/>
                <w:webHidden/>
              </w:rPr>
              <w:fldChar w:fldCharType="end"/>
            </w:r>
          </w:hyperlink>
        </w:p>
        <w:p w:rsidR="00C1389B" w:rsidRDefault="005365B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510553" w:history="1"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4.4</w:t>
            </w:r>
            <w:r w:rsidR="00C138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Requerimientos de seguridad (gestión de riesgo)</w:t>
            </w:r>
            <w:r w:rsidR="00C1389B">
              <w:rPr>
                <w:noProof/>
                <w:webHidden/>
              </w:rPr>
              <w:tab/>
            </w:r>
            <w:r w:rsidR="00C1389B">
              <w:rPr>
                <w:noProof/>
                <w:webHidden/>
              </w:rPr>
              <w:fldChar w:fldCharType="begin"/>
            </w:r>
            <w:r w:rsidR="00C1389B">
              <w:rPr>
                <w:noProof/>
                <w:webHidden/>
              </w:rPr>
              <w:instrText xml:space="preserve"> PAGEREF _Toc524510553 \h </w:instrText>
            </w:r>
            <w:r w:rsidR="00C1389B">
              <w:rPr>
                <w:noProof/>
                <w:webHidden/>
              </w:rPr>
            </w:r>
            <w:r w:rsidR="00C1389B">
              <w:rPr>
                <w:noProof/>
                <w:webHidden/>
              </w:rPr>
              <w:fldChar w:fldCharType="separate"/>
            </w:r>
            <w:r w:rsidR="00C1389B">
              <w:rPr>
                <w:noProof/>
                <w:webHidden/>
              </w:rPr>
              <w:t>4</w:t>
            </w:r>
            <w:r w:rsidR="00C1389B">
              <w:rPr>
                <w:noProof/>
                <w:webHidden/>
              </w:rPr>
              <w:fldChar w:fldCharType="end"/>
            </w:r>
          </w:hyperlink>
        </w:p>
        <w:p w:rsidR="00C1389B" w:rsidRDefault="005365B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510554" w:history="1"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5.</w:t>
            </w:r>
            <w:r w:rsidR="00C138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Participación en el proceso de licitación</w:t>
            </w:r>
            <w:r w:rsidR="00C1389B">
              <w:rPr>
                <w:noProof/>
                <w:webHidden/>
              </w:rPr>
              <w:tab/>
            </w:r>
            <w:r w:rsidR="00C1389B">
              <w:rPr>
                <w:noProof/>
                <w:webHidden/>
              </w:rPr>
              <w:fldChar w:fldCharType="begin"/>
            </w:r>
            <w:r w:rsidR="00C1389B">
              <w:rPr>
                <w:noProof/>
                <w:webHidden/>
              </w:rPr>
              <w:instrText xml:space="preserve"> PAGEREF _Toc524510554 \h </w:instrText>
            </w:r>
            <w:r w:rsidR="00C1389B">
              <w:rPr>
                <w:noProof/>
                <w:webHidden/>
              </w:rPr>
            </w:r>
            <w:r w:rsidR="00C1389B">
              <w:rPr>
                <w:noProof/>
                <w:webHidden/>
              </w:rPr>
              <w:fldChar w:fldCharType="separate"/>
            </w:r>
            <w:r w:rsidR="00C1389B">
              <w:rPr>
                <w:noProof/>
                <w:webHidden/>
              </w:rPr>
              <w:t>6</w:t>
            </w:r>
            <w:r w:rsidR="00C1389B">
              <w:rPr>
                <w:noProof/>
                <w:webHidden/>
              </w:rPr>
              <w:fldChar w:fldCharType="end"/>
            </w:r>
          </w:hyperlink>
        </w:p>
        <w:p w:rsidR="00C1389B" w:rsidRDefault="005365B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510555" w:history="1"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6.</w:t>
            </w:r>
            <w:r w:rsidR="00C138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Características del proceso de licitación</w:t>
            </w:r>
            <w:r w:rsidR="00C1389B">
              <w:rPr>
                <w:noProof/>
                <w:webHidden/>
              </w:rPr>
              <w:tab/>
            </w:r>
            <w:r w:rsidR="00C1389B">
              <w:rPr>
                <w:noProof/>
                <w:webHidden/>
              </w:rPr>
              <w:fldChar w:fldCharType="begin"/>
            </w:r>
            <w:r w:rsidR="00C1389B">
              <w:rPr>
                <w:noProof/>
                <w:webHidden/>
              </w:rPr>
              <w:instrText xml:space="preserve"> PAGEREF _Toc524510555 \h </w:instrText>
            </w:r>
            <w:r w:rsidR="00C1389B">
              <w:rPr>
                <w:noProof/>
                <w:webHidden/>
              </w:rPr>
            </w:r>
            <w:r w:rsidR="00C1389B">
              <w:rPr>
                <w:noProof/>
                <w:webHidden/>
              </w:rPr>
              <w:fldChar w:fldCharType="separate"/>
            </w:r>
            <w:r w:rsidR="00C1389B">
              <w:rPr>
                <w:noProof/>
                <w:webHidden/>
              </w:rPr>
              <w:t>6</w:t>
            </w:r>
            <w:r w:rsidR="00C1389B">
              <w:rPr>
                <w:noProof/>
                <w:webHidden/>
              </w:rPr>
              <w:fldChar w:fldCharType="end"/>
            </w:r>
          </w:hyperlink>
        </w:p>
        <w:p w:rsidR="00C1389B" w:rsidRDefault="005365B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510556" w:history="1"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6.1</w:t>
            </w:r>
            <w:r w:rsidR="00C138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389B" w:rsidRPr="00B5671E">
              <w:rPr>
                <w:rStyle w:val="Hipervnculo"/>
                <w:rFonts w:ascii="Arial" w:eastAsiaTheme="majorEastAsia" w:hAnsi="Arial" w:cs="Arial"/>
                <w:noProof/>
              </w:rPr>
              <w:t>Calendario del proceso de precalificación</w:t>
            </w:r>
            <w:r w:rsidR="00C1389B">
              <w:rPr>
                <w:noProof/>
                <w:webHidden/>
              </w:rPr>
              <w:tab/>
            </w:r>
            <w:r w:rsidR="00C1389B">
              <w:rPr>
                <w:noProof/>
                <w:webHidden/>
              </w:rPr>
              <w:fldChar w:fldCharType="begin"/>
            </w:r>
            <w:r w:rsidR="00C1389B">
              <w:rPr>
                <w:noProof/>
                <w:webHidden/>
              </w:rPr>
              <w:instrText xml:space="preserve"> PAGEREF _Toc524510556 \h </w:instrText>
            </w:r>
            <w:r w:rsidR="00C1389B">
              <w:rPr>
                <w:noProof/>
                <w:webHidden/>
              </w:rPr>
            </w:r>
            <w:r w:rsidR="00C1389B">
              <w:rPr>
                <w:noProof/>
                <w:webHidden/>
              </w:rPr>
              <w:fldChar w:fldCharType="separate"/>
            </w:r>
            <w:r w:rsidR="00C1389B">
              <w:rPr>
                <w:noProof/>
                <w:webHidden/>
              </w:rPr>
              <w:t>6</w:t>
            </w:r>
            <w:r w:rsidR="00C1389B">
              <w:rPr>
                <w:noProof/>
                <w:webHidden/>
              </w:rPr>
              <w:fldChar w:fldCharType="end"/>
            </w:r>
          </w:hyperlink>
        </w:p>
        <w:p w:rsidR="00506A94" w:rsidRPr="002F10C7" w:rsidRDefault="00506A94">
          <w:pPr>
            <w:rPr>
              <w:rFonts w:ascii="Arial" w:hAnsi="Arial" w:cs="Arial"/>
              <w:sz w:val="20"/>
              <w:szCs w:val="20"/>
            </w:rPr>
          </w:pPr>
          <w:r w:rsidRPr="002F10C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fldChar w:fldCharType="end"/>
          </w:r>
        </w:p>
      </w:sdtContent>
    </w:sdt>
    <w:p w:rsidR="0033643A" w:rsidRPr="002F10C7" w:rsidRDefault="0033643A" w:rsidP="00506A94">
      <w:pPr>
        <w:tabs>
          <w:tab w:val="left" w:pos="270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C406A" w:rsidRPr="002F10C7" w:rsidRDefault="007C406A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3643A" w:rsidRPr="002F10C7" w:rsidRDefault="0033643A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06A94" w:rsidRPr="002F10C7" w:rsidRDefault="00506A94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06A94" w:rsidRPr="002F10C7" w:rsidRDefault="00506A94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06A94" w:rsidRPr="002F10C7" w:rsidRDefault="00506A94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06A94" w:rsidRPr="002F10C7" w:rsidRDefault="00506A94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3643A" w:rsidRPr="002F10C7" w:rsidRDefault="0033643A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132C" w:rsidRPr="002F10C7" w:rsidRDefault="004F132C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132C" w:rsidRPr="002F10C7" w:rsidRDefault="004F132C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132C" w:rsidRPr="002F10C7" w:rsidRDefault="004F132C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132C" w:rsidRPr="002F10C7" w:rsidRDefault="004F132C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132C" w:rsidRPr="002F10C7" w:rsidRDefault="004F132C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132C" w:rsidRPr="002F10C7" w:rsidRDefault="004F132C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2AC1" w:rsidRPr="002F10C7" w:rsidRDefault="00BA2AC1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2AC1" w:rsidRPr="002F10C7" w:rsidRDefault="00BA2AC1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132C" w:rsidRPr="002F10C7" w:rsidRDefault="004F132C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10C7" w:rsidRDefault="002F10C7" w:rsidP="002F10C7">
      <w:pPr>
        <w:pStyle w:val="Ttulo2"/>
        <w:numPr>
          <w:ilvl w:val="0"/>
          <w:numId w:val="0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2F10C7" w:rsidRDefault="002F10C7" w:rsidP="002F10C7"/>
    <w:p w:rsidR="002F10C7" w:rsidRPr="002F10C7" w:rsidRDefault="002F10C7" w:rsidP="002F10C7"/>
    <w:p w:rsidR="00C1389B" w:rsidRDefault="00C1389B">
      <w:pPr>
        <w:spacing w:after="200" w:line="276" w:lineRule="auto"/>
        <w:rPr>
          <w:rFonts w:ascii="Arial" w:eastAsiaTheme="majorEastAsia" w:hAnsi="Arial" w:cs="Arial"/>
          <w:b/>
          <w:bCs/>
          <w:sz w:val="20"/>
          <w:szCs w:val="20"/>
        </w:rPr>
      </w:pPr>
      <w:bookmarkStart w:id="1" w:name="_Toc524510541"/>
      <w:r>
        <w:rPr>
          <w:rFonts w:ascii="Arial" w:hAnsi="Arial" w:cs="Arial"/>
          <w:sz w:val="20"/>
          <w:szCs w:val="20"/>
        </w:rPr>
        <w:br w:type="page"/>
      </w:r>
    </w:p>
    <w:p w:rsidR="0033643A" w:rsidRPr="00257956" w:rsidRDefault="00506A94" w:rsidP="00F8359D">
      <w:pPr>
        <w:pStyle w:val="Ttulo2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257956">
        <w:rPr>
          <w:rFonts w:ascii="Arial" w:hAnsi="Arial" w:cs="Arial"/>
          <w:color w:val="auto"/>
          <w:sz w:val="20"/>
          <w:szCs w:val="20"/>
        </w:rPr>
        <w:lastRenderedPageBreak/>
        <w:t>Descripción del servicio</w:t>
      </w:r>
      <w:bookmarkEnd w:id="1"/>
    </w:p>
    <w:p w:rsidR="00336DE8" w:rsidRDefault="00257956" w:rsidP="00C1389B">
      <w:pPr>
        <w:jc w:val="both"/>
        <w:rPr>
          <w:rFonts w:ascii="Arial" w:hAnsi="Arial" w:cs="Arial"/>
          <w:sz w:val="20"/>
          <w:szCs w:val="20"/>
        </w:rPr>
      </w:pPr>
      <w:r w:rsidRPr="00257956">
        <w:rPr>
          <w:rFonts w:ascii="Arial" w:hAnsi="Arial" w:cs="Arial"/>
          <w:sz w:val="20"/>
          <w:szCs w:val="20"/>
        </w:rPr>
        <w:t xml:space="preserve">Codelco División El Teniente </w:t>
      </w:r>
      <w:r>
        <w:rPr>
          <w:rFonts w:ascii="Arial" w:hAnsi="Arial" w:cs="Arial"/>
          <w:sz w:val="20"/>
          <w:szCs w:val="20"/>
        </w:rPr>
        <w:t>requiere contar con servicios de gestión para las distintas Gerencias de la División.</w:t>
      </w:r>
      <w:r w:rsidR="00336DE8">
        <w:rPr>
          <w:rFonts w:ascii="Arial" w:hAnsi="Arial" w:cs="Arial"/>
          <w:sz w:val="20"/>
          <w:szCs w:val="20"/>
        </w:rPr>
        <w:t xml:space="preserve"> Algunas de las actividades </w:t>
      </w:r>
      <w:r w:rsidR="00BA36F5">
        <w:rPr>
          <w:rFonts w:ascii="Arial" w:hAnsi="Arial" w:cs="Arial"/>
          <w:sz w:val="20"/>
          <w:szCs w:val="20"/>
        </w:rPr>
        <w:t xml:space="preserve">con las </w:t>
      </w:r>
      <w:r w:rsidR="00336DE8">
        <w:rPr>
          <w:rFonts w:ascii="Arial" w:hAnsi="Arial" w:cs="Arial"/>
          <w:sz w:val="20"/>
          <w:szCs w:val="20"/>
        </w:rPr>
        <w:t>que se requiere contar son las siguientes:</w:t>
      </w:r>
    </w:p>
    <w:p w:rsidR="00336DE8" w:rsidRDefault="00336DE8" w:rsidP="00C1389B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Gestión técnica</w:t>
      </w:r>
      <w:r w:rsidRPr="00336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distintas Direcciones y Superintendencias</w:t>
      </w:r>
      <w:r w:rsidR="00BA36F5">
        <w:rPr>
          <w:rFonts w:ascii="Arial" w:hAnsi="Arial" w:cs="Arial"/>
          <w:sz w:val="20"/>
          <w:szCs w:val="20"/>
        </w:rPr>
        <w:t xml:space="preserve"> de la División</w:t>
      </w:r>
    </w:p>
    <w:p w:rsidR="00336DE8" w:rsidRDefault="00336DE8" w:rsidP="00C1389B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Desarrollo de Informe</w:t>
      </w:r>
      <w:r w:rsidR="00EE23D3">
        <w:rPr>
          <w:rFonts w:ascii="Arial" w:hAnsi="Arial" w:cs="Arial"/>
          <w:sz w:val="20"/>
          <w:szCs w:val="20"/>
        </w:rPr>
        <w:t>s de ingeniería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36DE8" w:rsidRDefault="00336DE8" w:rsidP="00C1389B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A36F5">
        <w:rPr>
          <w:rFonts w:ascii="Arial" w:hAnsi="Arial" w:cs="Arial"/>
          <w:sz w:val="20"/>
          <w:szCs w:val="20"/>
        </w:rPr>
        <w:t>laboración de I</w:t>
      </w:r>
      <w:r w:rsidRPr="00336DE8">
        <w:rPr>
          <w:rFonts w:ascii="Arial" w:hAnsi="Arial" w:cs="Arial"/>
          <w:sz w:val="20"/>
          <w:szCs w:val="20"/>
        </w:rPr>
        <w:t>nformes de gestión</w:t>
      </w:r>
    </w:p>
    <w:p w:rsidR="00E21486" w:rsidRDefault="00336DE8" w:rsidP="00C1389B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Gestión de proyectos</w:t>
      </w:r>
      <w:r w:rsidR="00EE23D3">
        <w:rPr>
          <w:rFonts w:ascii="Arial" w:hAnsi="Arial" w:cs="Arial"/>
          <w:sz w:val="20"/>
          <w:szCs w:val="20"/>
        </w:rPr>
        <w:t xml:space="preserve"> y contratos</w:t>
      </w:r>
    </w:p>
    <w:p w:rsidR="00EE23D3" w:rsidRDefault="00EE23D3" w:rsidP="00C1389B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EE23D3">
        <w:rPr>
          <w:rFonts w:ascii="Arial" w:hAnsi="Arial" w:cs="Arial"/>
          <w:sz w:val="20"/>
          <w:szCs w:val="20"/>
        </w:rPr>
        <w:t>Gestión técnica en la especialidad de higiene, seguridad y salud ocupacional</w:t>
      </w:r>
    </w:p>
    <w:p w:rsidR="00336DE8" w:rsidRPr="00336DE8" w:rsidRDefault="00EE23D3" w:rsidP="00C1389B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Gestión documental</w:t>
      </w:r>
    </w:p>
    <w:p w:rsidR="00257956" w:rsidRDefault="00257956" w:rsidP="00C1389B">
      <w:pPr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336DE8" w:rsidRDefault="00336DE8" w:rsidP="00C1389B">
      <w:pPr>
        <w:jc w:val="both"/>
        <w:rPr>
          <w:rFonts w:ascii="Arial" w:hAnsi="Arial" w:cs="Arial"/>
          <w:sz w:val="20"/>
          <w:szCs w:val="20"/>
        </w:rPr>
      </w:pPr>
      <w:r w:rsidRPr="00336DE8">
        <w:rPr>
          <w:rFonts w:ascii="Arial" w:hAnsi="Arial" w:cs="Arial"/>
          <w:sz w:val="20"/>
          <w:szCs w:val="20"/>
        </w:rPr>
        <w:t>La modalidad del contrato será por Órdenes de Servici</w:t>
      </w:r>
      <w:r>
        <w:rPr>
          <w:rFonts w:ascii="Arial" w:hAnsi="Arial" w:cs="Arial"/>
          <w:sz w:val="20"/>
          <w:szCs w:val="20"/>
        </w:rPr>
        <w:t>o (ODS).</w:t>
      </w:r>
    </w:p>
    <w:p w:rsidR="0015722C" w:rsidRDefault="0015722C" w:rsidP="00C1389B">
      <w:pPr>
        <w:jc w:val="both"/>
        <w:rPr>
          <w:rFonts w:ascii="Arial" w:hAnsi="Arial" w:cs="Arial"/>
          <w:sz w:val="20"/>
          <w:szCs w:val="20"/>
        </w:rPr>
      </w:pPr>
    </w:p>
    <w:p w:rsidR="0015722C" w:rsidRDefault="0015722C" w:rsidP="00C13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 ser exhaustivo este servicio abarca </w:t>
      </w:r>
      <w:r w:rsidR="00176D0C">
        <w:rPr>
          <w:rFonts w:ascii="Arial" w:hAnsi="Arial" w:cs="Arial"/>
          <w:sz w:val="20"/>
          <w:szCs w:val="20"/>
        </w:rPr>
        <w:t xml:space="preserve">entre otras gerencias </w:t>
      </w:r>
      <w:r>
        <w:rPr>
          <w:rFonts w:ascii="Arial" w:hAnsi="Arial" w:cs="Arial"/>
          <w:sz w:val="20"/>
          <w:szCs w:val="20"/>
        </w:rPr>
        <w:t>las de:</w:t>
      </w:r>
    </w:p>
    <w:p w:rsidR="0015722C" w:rsidRDefault="0015722C" w:rsidP="00C1389B">
      <w:pPr>
        <w:jc w:val="both"/>
        <w:rPr>
          <w:rFonts w:ascii="Arial" w:hAnsi="Arial" w:cs="Arial"/>
          <w:sz w:val="20"/>
          <w:szCs w:val="20"/>
        </w:rPr>
      </w:pPr>
    </w:p>
    <w:p w:rsidR="0015722C" w:rsidRDefault="0015722C" w:rsidP="00C1389B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Minas</w:t>
      </w:r>
    </w:p>
    <w:p w:rsidR="0015722C" w:rsidRDefault="0015722C" w:rsidP="00C1389B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Desarrollo Rajo</w:t>
      </w:r>
    </w:p>
    <w:p w:rsidR="0015722C" w:rsidRDefault="0015722C" w:rsidP="00C1389B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Desarrollo e Innovación</w:t>
      </w:r>
    </w:p>
    <w:p w:rsidR="0015722C" w:rsidRDefault="0015722C" w:rsidP="00C1389B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Sustentabilidad</w:t>
      </w:r>
    </w:p>
    <w:p w:rsidR="0015722C" w:rsidRDefault="0015722C" w:rsidP="00C1389B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Administración</w:t>
      </w:r>
    </w:p>
    <w:p w:rsidR="0015722C" w:rsidRDefault="0015722C" w:rsidP="00C1389B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Seguridad y Salud Ocupacional</w:t>
      </w:r>
    </w:p>
    <w:p w:rsidR="0015722C" w:rsidRPr="0015722C" w:rsidRDefault="0015722C" w:rsidP="00C1389B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</w:t>
      </w:r>
    </w:p>
    <w:p w:rsidR="00336DE8" w:rsidRDefault="00336DE8" w:rsidP="00C1389B">
      <w:pPr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33643A" w:rsidRPr="002F10C7" w:rsidRDefault="00506A94" w:rsidP="00F8359D">
      <w:pPr>
        <w:pStyle w:val="Ttulo2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Toc524510542"/>
      <w:r w:rsidRPr="002F10C7">
        <w:rPr>
          <w:rFonts w:ascii="Arial" w:hAnsi="Arial" w:cs="Arial"/>
          <w:color w:val="auto"/>
          <w:sz w:val="20"/>
          <w:szCs w:val="20"/>
        </w:rPr>
        <w:t>Plazo de ejecución del servicio</w:t>
      </w:r>
      <w:bookmarkEnd w:id="2"/>
      <w:r w:rsidRPr="002F10C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026F4" w:rsidRPr="002F10C7" w:rsidRDefault="00A026F4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El presente servicio tendrá una duración d</w:t>
      </w:r>
      <w:r w:rsidRPr="005B5286">
        <w:rPr>
          <w:rFonts w:ascii="Arial" w:hAnsi="Arial" w:cs="Arial"/>
          <w:sz w:val="20"/>
          <w:szCs w:val="20"/>
        </w:rPr>
        <w:t xml:space="preserve">e </w:t>
      </w:r>
      <w:r w:rsidR="005B5286" w:rsidRPr="00257956">
        <w:rPr>
          <w:rFonts w:ascii="Arial" w:hAnsi="Arial" w:cs="Arial"/>
          <w:b/>
          <w:sz w:val="20"/>
          <w:szCs w:val="20"/>
        </w:rPr>
        <w:t>48</w:t>
      </w:r>
      <w:r w:rsidR="004B07B9" w:rsidRPr="00257956">
        <w:rPr>
          <w:rFonts w:ascii="Arial" w:hAnsi="Arial" w:cs="Arial"/>
          <w:b/>
          <w:sz w:val="20"/>
          <w:szCs w:val="20"/>
        </w:rPr>
        <w:t xml:space="preserve"> Meses, </w:t>
      </w:r>
      <w:r w:rsidR="004B07B9" w:rsidRPr="00257956">
        <w:rPr>
          <w:rFonts w:ascii="Arial" w:hAnsi="Arial" w:cs="Arial"/>
          <w:sz w:val="20"/>
          <w:szCs w:val="20"/>
        </w:rPr>
        <w:t>a conta</w:t>
      </w:r>
      <w:r w:rsidR="004B07B9" w:rsidRPr="002F10C7">
        <w:rPr>
          <w:rFonts w:ascii="Arial" w:hAnsi="Arial" w:cs="Arial"/>
          <w:sz w:val="20"/>
          <w:szCs w:val="20"/>
        </w:rPr>
        <w:t xml:space="preserve">r de la firma </w:t>
      </w:r>
      <w:r w:rsidR="00BE3C27" w:rsidRPr="002F10C7">
        <w:rPr>
          <w:rFonts w:ascii="Arial" w:hAnsi="Arial" w:cs="Arial"/>
          <w:sz w:val="20"/>
          <w:szCs w:val="20"/>
        </w:rPr>
        <w:t>del Acta de Inicio del Servicio.</w:t>
      </w:r>
    </w:p>
    <w:p w:rsidR="0037268F" w:rsidRPr="002F10C7" w:rsidRDefault="00506A94" w:rsidP="00F8359D">
      <w:pPr>
        <w:pStyle w:val="Ttulo2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bookmarkStart w:id="3" w:name="_Toc524510543"/>
      <w:r w:rsidRPr="002F10C7">
        <w:rPr>
          <w:rFonts w:ascii="Arial" w:hAnsi="Arial" w:cs="Arial"/>
          <w:color w:val="auto"/>
          <w:sz w:val="20"/>
          <w:szCs w:val="20"/>
        </w:rPr>
        <w:t>Tipo de contrato</w:t>
      </w:r>
      <w:bookmarkEnd w:id="3"/>
    </w:p>
    <w:p w:rsidR="004E1AFB" w:rsidRPr="002F10C7" w:rsidRDefault="006F6D58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El contrato será</w:t>
      </w:r>
      <w:r w:rsidR="005B5286">
        <w:rPr>
          <w:rFonts w:ascii="Arial" w:hAnsi="Arial" w:cs="Arial"/>
          <w:sz w:val="20"/>
          <w:szCs w:val="20"/>
        </w:rPr>
        <w:t xml:space="preserve"> bajo modalidad de </w:t>
      </w:r>
      <w:r w:rsidR="005B5286" w:rsidRPr="005B5286">
        <w:rPr>
          <w:rFonts w:ascii="Arial" w:hAnsi="Arial" w:cs="Arial"/>
          <w:sz w:val="20"/>
          <w:szCs w:val="20"/>
        </w:rPr>
        <w:t>Serie de precios unitarios con utilidad</w:t>
      </w:r>
      <w:r w:rsidR="00257956">
        <w:rPr>
          <w:rFonts w:ascii="Arial" w:hAnsi="Arial" w:cs="Arial"/>
          <w:sz w:val="20"/>
          <w:szCs w:val="20"/>
        </w:rPr>
        <w:t>es</w:t>
      </w:r>
      <w:r w:rsidR="005B5286" w:rsidRPr="005B5286">
        <w:rPr>
          <w:rFonts w:ascii="Arial" w:hAnsi="Arial" w:cs="Arial"/>
          <w:sz w:val="20"/>
          <w:szCs w:val="20"/>
        </w:rPr>
        <w:t xml:space="preserve"> incluidas y Gastos Generales a suma alzada</w:t>
      </w:r>
      <w:r w:rsidRPr="002F10C7">
        <w:rPr>
          <w:rFonts w:ascii="Arial" w:hAnsi="Arial" w:cs="Arial"/>
          <w:sz w:val="20"/>
          <w:szCs w:val="20"/>
        </w:rPr>
        <w:t>:</w:t>
      </w:r>
    </w:p>
    <w:p w:rsidR="00894871" w:rsidRPr="002F10C7" w:rsidRDefault="00894871" w:rsidP="005B5286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color w:val="E36C0A" w:themeColor="accent6" w:themeShade="BF"/>
          <w:sz w:val="20"/>
          <w:szCs w:val="20"/>
        </w:rPr>
        <w:tab/>
      </w:r>
      <w:r w:rsidRPr="002F10C7">
        <w:rPr>
          <w:rFonts w:ascii="Arial" w:hAnsi="Arial" w:cs="Arial"/>
          <w:sz w:val="20"/>
          <w:szCs w:val="20"/>
        </w:rPr>
        <w:tab/>
      </w:r>
      <w:r w:rsidRPr="002F10C7">
        <w:rPr>
          <w:rFonts w:ascii="Arial" w:hAnsi="Arial" w:cs="Arial"/>
          <w:sz w:val="20"/>
          <w:szCs w:val="20"/>
        </w:rPr>
        <w:tab/>
      </w:r>
      <w:r w:rsidRPr="002F10C7">
        <w:rPr>
          <w:rFonts w:ascii="Arial" w:hAnsi="Arial" w:cs="Arial"/>
          <w:sz w:val="20"/>
          <w:szCs w:val="20"/>
        </w:rPr>
        <w:tab/>
      </w:r>
      <w:r w:rsidRPr="002F10C7">
        <w:rPr>
          <w:rFonts w:ascii="Arial" w:hAnsi="Arial" w:cs="Arial"/>
          <w:sz w:val="20"/>
          <w:szCs w:val="20"/>
        </w:rPr>
        <w:tab/>
      </w:r>
      <w:r w:rsidRPr="002F10C7">
        <w:rPr>
          <w:rFonts w:ascii="Arial" w:hAnsi="Arial" w:cs="Arial"/>
          <w:sz w:val="20"/>
          <w:szCs w:val="20"/>
        </w:rPr>
        <w:tab/>
      </w:r>
      <w:r w:rsidRPr="002F10C7">
        <w:rPr>
          <w:rFonts w:ascii="Arial" w:hAnsi="Arial" w:cs="Arial"/>
          <w:sz w:val="20"/>
          <w:szCs w:val="20"/>
        </w:rPr>
        <w:tab/>
      </w:r>
    </w:p>
    <w:p w:rsidR="004B07B9" w:rsidRPr="002F10C7" w:rsidRDefault="00506A94" w:rsidP="00E525A3">
      <w:pPr>
        <w:pStyle w:val="Ttulo2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bookmarkStart w:id="4" w:name="_Toc524510544"/>
      <w:r w:rsidRPr="002F10C7">
        <w:rPr>
          <w:rFonts w:ascii="Arial" w:hAnsi="Arial" w:cs="Arial"/>
          <w:color w:val="auto"/>
          <w:sz w:val="20"/>
          <w:szCs w:val="20"/>
        </w:rPr>
        <w:t>Precalificación de la licitación</w:t>
      </w:r>
      <w:bookmarkEnd w:id="4"/>
      <w:r w:rsidRPr="002F10C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B07B9" w:rsidRPr="002F10C7" w:rsidRDefault="00BE3C27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 xml:space="preserve">Para la presente licitación se considera un proceso de precalificación en donde se evaluarán los aspectos más adelante descritos. </w:t>
      </w:r>
      <w:r w:rsidR="004B07B9" w:rsidRPr="002F10C7">
        <w:rPr>
          <w:rFonts w:ascii="Arial" w:hAnsi="Arial" w:cs="Arial"/>
          <w:sz w:val="20"/>
          <w:szCs w:val="20"/>
        </w:rPr>
        <w:t xml:space="preserve">Solo las </w:t>
      </w:r>
      <w:r w:rsidR="00CE5272" w:rsidRPr="002F10C7">
        <w:rPr>
          <w:rFonts w:ascii="Arial" w:hAnsi="Arial" w:cs="Arial"/>
          <w:sz w:val="20"/>
          <w:szCs w:val="20"/>
        </w:rPr>
        <w:t>empresas que aprueben el presente proceso de precalificación en los aspectos que se detallan a continuación podrán participar del posterior proceso de licitación.</w:t>
      </w:r>
    </w:p>
    <w:p w:rsidR="00CE5272" w:rsidRPr="002F10C7" w:rsidRDefault="00CE5272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268F" w:rsidRDefault="00CE5272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No obstante lo anterior, si la información presentada tuviese observaciones, Codelco</w:t>
      </w:r>
      <w:r w:rsidR="00A12164" w:rsidRPr="002F10C7">
        <w:rPr>
          <w:rFonts w:ascii="Arial" w:hAnsi="Arial" w:cs="Arial"/>
          <w:sz w:val="20"/>
          <w:szCs w:val="20"/>
        </w:rPr>
        <w:t xml:space="preserve"> se reserva el derecho a califi</w:t>
      </w:r>
      <w:r w:rsidRPr="002F10C7">
        <w:rPr>
          <w:rFonts w:ascii="Arial" w:hAnsi="Arial" w:cs="Arial"/>
          <w:sz w:val="20"/>
          <w:szCs w:val="20"/>
        </w:rPr>
        <w:t xml:space="preserve">car a la empresa de acuerdo al análisis global de los antecedentes presentados y/o </w:t>
      </w:r>
      <w:r w:rsidR="006F6D58" w:rsidRPr="002F10C7">
        <w:rPr>
          <w:rFonts w:ascii="Arial" w:hAnsi="Arial" w:cs="Arial"/>
          <w:sz w:val="20"/>
          <w:szCs w:val="20"/>
        </w:rPr>
        <w:t xml:space="preserve">solicitar </w:t>
      </w:r>
      <w:r w:rsidRPr="002F10C7">
        <w:rPr>
          <w:rFonts w:ascii="Arial" w:hAnsi="Arial" w:cs="Arial"/>
          <w:sz w:val="20"/>
          <w:szCs w:val="20"/>
        </w:rPr>
        <w:t xml:space="preserve">aclaraciones a </w:t>
      </w:r>
      <w:r w:rsidR="006F6D58" w:rsidRPr="002F10C7">
        <w:rPr>
          <w:rFonts w:ascii="Arial" w:hAnsi="Arial" w:cs="Arial"/>
          <w:sz w:val="20"/>
          <w:szCs w:val="20"/>
        </w:rPr>
        <w:t>la información presentada</w:t>
      </w:r>
      <w:r w:rsidRPr="002F10C7">
        <w:rPr>
          <w:rFonts w:ascii="Arial" w:hAnsi="Arial" w:cs="Arial"/>
          <w:sz w:val="20"/>
          <w:szCs w:val="20"/>
        </w:rPr>
        <w:t xml:space="preserve"> por el postulante.</w:t>
      </w:r>
    </w:p>
    <w:p w:rsidR="00A75F40" w:rsidRPr="002F10C7" w:rsidRDefault="00A75F40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16D45" w:rsidRDefault="00F16D45" w:rsidP="00E21486">
      <w:pPr>
        <w:pStyle w:val="Ttulo2"/>
        <w:numPr>
          <w:ilvl w:val="1"/>
          <w:numId w:val="1"/>
        </w:numPr>
        <w:spacing w:line="276" w:lineRule="auto"/>
        <w:ind w:left="1134" w:hanging="708"/>
        <w:jc w:val="both"/>
        <w:rPr>
          <w:rFonts w:ascii="Arial" w:hAnsi="Arial" w:cs="Arial"/>
          <w:color w:val="auto"/>
          <w:sz w:val="20"/>
          <w:szCs w:val="20"/>
        </w:rPr>
      </w:pPr>
      <w:bookmarkStart w:id="5" w:name="_Toc524510545"/>
      <w:r>
        <w:rPr>
          <w:rFonts w:ascii="Arial" w:hAnsi="Arial" w:cs="Arial"/>
          <w:color w:val="auto"/>
          <w:sz w:val="20"/>
          <w:szCs w:val="20"/>
        </w:rPr>
        <w:t>Experiencia de la empresa</w:t>
      </w:r>
      <w:bookmarkEnd w:id="5"/>
    </w:p>
    <w:p w:rsidR="00F16D45" w:rsidRDefault="00F16D45" w:rsidP="00F16D45">
      <w:pPr>
        <w:rPr>
          <w:rFonts w:ascii="Arial" w:hAnsi="Arial" w:cs="Arial"/>
          <w:sz w:val="20"/>
          <w:szCs w:val="20"/>
        </w:rPr>
      </w:pPr>
    </w:p>
    <w:p w:rsidR="00176D0C" w:rsidRDefault="00C1389B" w:rsidP="00176D0C">
      <w:r>
        <w:rPr>
          <w:rFonts w:ascii="Arial" w:hAnsi="Arial" w:cs="Arial"/>
          <w:sz w:val="20"/>
          <w:szCs w:val="20"/>
        </w:rPr>
        <w:t xml:space="preserve">La empresa debe acreditar </w:t>
      </w:r>
      <w:r w:rsidR="00176D0C" w:rsidRPr="00176D0C">
        <w:rPr>
          <w:rFonts w:ascii="Arial" w:hAnsi="Arial" w:cs="Arial"/>
          <w:sz w:val="20"/>
          <w:szCs w:val="20"/>
        </w:rPr>
        <w:t xml:space="preserve">5 años de experiencia en servicios de </w:t>
      </w:r>
      <w:proofErr w:type="spellStart"/>
      <w:r w:rsidR="00176D0C" w:rsidRPr="00176D0C">
        <w:rPr>
          <w:rFonts w:ascii="Arial" w:hAnsi="Arial" w:cs="Arial"/>
          <w:sz w:val="20"/>
          <w:szCs w:val="20"/>
        </w:rPr>
        <w:t>Outsourcing</w:t>
      </w:r>
      <w:proofErr w:type="spellEnd"/>
      <w:r w:rsidR="002E596D">
        <w:rPr>
          <w:rFonts w:ascii="Arial" w:hAnsi="Arial" w:cs="Arial"/>
          <w:sz w:val="20"/>
          <w:szCs w:val="20"/>
        </w:rPr>
        <w:t>; en Formulario ANT-04, adjunto en Anexo II</w:t>
      </w:r>
    </w:p>
    <w:p w:rsidR="00F16D45" w:rsidRPr="00F16D45" w:rsidRDefault="00F16D45" w:rsidP="00F16D45"/>
    <w:p w:rsidR="00E525A3" w:rsidRPr="002F10C7" w:rsidRDefault="00BE3C27" w:rsidP="00E21486">
      <w:pPr>
        <w:pStyle w:val="Ttulo2"/>
        <w:numPr>
          <w:ilvl w:val="1"/>
          <w:numId w:val="1"/>
        </w:numPr>
        <w:spacing w:line="276" w:lineRule="auto"/>
        <w:ind w:left="1134" w:hanging="708"/>
        <w:jc w:val="both"/>
        <w:rPr>
          <w:rFonts w:ascii="Arial" w:hAnsi="Arial" w:cs="Arial"/>
          <w:color w:val="auto"/>
          <w:sz w:val="20"/>
          <w:szCs w:val="20"/>
        </w:rPr>
      </w:pPr>
      <w:bookmarkStart w:id="6" w:name="_Toc524510546"/>
      <w:r w:rsidRPr="002F10C7">
        <w:rPr>
          <w:rFonts w:ascii="Arial" w:hAnsi="Arial" w:cs="Arial"/>
          <w:color w:val="auto"/>
          <w:sz w:val="20"/>
          <w:szCs w:val="20"/>
        </w:rPr>
        <w:lastRenderedPageBreak/>
        <w:t>R</w:t>
      </w:r>
      <w:r w:rsidR="00E525A3" w:rsidRPr="002F10C7">
        <w:rPr>
          <w:rFonts w:ascii="Arial" w:hAnsi="Arial" w:cs="Arial"/>
          <w:color w:val="auto"/>
          <w:sz w:val="20"/>
          <w:szCs w:val="20"/>
        </w:rPr>
        <w:t>equerimientos financieros</w:t>
      </w:r>
      <w:bookmarkEnd w:id="6"/>
    </w:p>
    <w:p w:rsidR="00E525A3" w:rsidRPr="002F10C7" w:rsidRDefault="00E525A3" w:rsidP="00E525A3">
      <w:pPr>
        <w:pStyle w:val="Prrafodelista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El proponente deberá declarar formalmente sus antecedentes financieros para el año 20</w:t>
      </w:r>
      <w:r w:rsidR="00DD5D02" w:rsidRPr="002F10C7">
        <w:rPr>
          <w:rFonts w:ascii="Arial" w:hAnsi="Arial" w:cs="Arial"/>
          <w:sz w:val="20"/>
          <w:szCs w:val="20"/>
        </w:rPr>
        <w:t>17</w:t>
      </w:r>
      <w:r w:rsidRPr="002F10C7">
        <w:rPr>
          <w:rFonts w:ascii="Arial" w:hAnsi="Arial" w:cs="Arial"/>
          <w:sz w:val="20"/>
          <w:szCs w:val="20"/>
        </w:rPr>
        <w:t>.</w:t>
      </w:r>
    </w:p>
    <w:p w:rsidR="00E525A3" w:rsidRPr="002F10C7" w:rsidRDefault="00E525A3" w:rsidP="00E525A3">
      <w:pPr>
        <w:pStyle w:val="Prrafodelista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525A3" w:rsidRPr="002F10C7" w:rsidRDefault="00E525A3" w:rsidP="00E525A3">
      <w:pPr>
        <w:pStyle w:val="Prrafodelista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Para aprobar la precalificación de los aspectos Financieros, las empresas deben cumplir los siguientes requisitos mínimos exigidos:</w:t>
      </w:r>
    </w:p>
    <w:p w:rsidR="00E525A3" w:rsidRPr="002F10C7" w:rsidRDefault="00E525A3" w:rsidP="00E525A3">
      <w:pPr>
        <w:pStyle w:val="Prrafodelista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525A3" w:rsidRPr="00176D0C" w:rsidRDefault="00E525A3" w:rsidP="002F10C7">
      <w:pPr>
        <w:pStyle w:val="Prrafodelista"/>
        <w:numPr>
          <w:ilvl w:val="1"/>
          <w:numId w:val="7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176D0C">
        <w:rPr>
          <w:rFonts w:ascii="Arial" w:hAnsi="Arial" w:cs="Arial"/>
          <w:sz w:val="20"/>
          <w:szCs w:val="20"/>
        </w:rPr>
        <w:t>Capital de Trabajo: ≥</w:t>
      </w:r>
      <w:r w:rsidR="00034370" w:rsidRPr="00176D0C">
        <w:rPr>
          <w:rFonts w:ascii="Arial" w:hAnsi="Arial" w:cs="Arial"/>
          <w:b/>
          <w:sz w:val="20"/>
          <w:szCs w:val="20"/>
        </w:rPr>
        <w:t>K</w:t>
      </w:r>
      <w:r w:rsidRPr="00176D0C">
        <w:rPr>
          <w:rFonts w:ascii="Arial" w:hAnsi="Arial" w:cs="Arial"/>
          <w:b/>
          <w:sz w:val="20"/>
          <w:szCs w:val="20"/>
        </w:rPr>
        <w:t xml:space="preserve">US$ </w:t>
      </w:r>
      <w:r w:rsidR="00DD5D02" w:rsidRPr="00176D0C">
        <w:rPr>
          <w:rFonts w:ascii="Arial" w:hAnsi="Arial" w:cs="Arial"/>
          <w:b/>
          <w:sz w:val="20"/>
          <w:szCs w:val="20"/>
        </w:rPr>
        <w:t>1.000</w:t>
      </w:r>
    </w:p>
    <w:p w:rsidR="00E525A3" w:rsidRPr="00176D0C" w:rsidRDefault="00E525A3" w:rsidP="002F10C7">
      <w:pPr>
        <w:pStyle w:val="Prrafodelista"/>
        <w:numPr>
          <w:ilvl w:val="1"/>
          <w:numId w:val="7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176D0C">
        <w:rPr>
          <w:rFonts w:ascii="Arial" w:hAnsi="Arial" w:cs="Arial"/>
          <w:sz w:val="20"/>
          <w:szCs w:val="20"/>
        </w:rPr>
        <w:t xml:space="preserve">Patrimonio: ≥ </w:t>
      </w:r>
      <w:r w:rsidR="00034370" w:rsidRPr="00176D0C">
        <w:rPr>
          <w:rFonts w:ascii="Arial" w:hAnsi="Arial" w:cs="Arial"/>
          <w:b/>
          <w:sz w:val="20"/>
          <w:szCs w:val="20"/>
        </w:rPr>
        <w:t>K</w:t>
      </w:r>
      <w:r w:rsidRPr="00176D0C">
        <w:rPr>
          <w:rFonts w:ascii="Arial" w:hAnsi="Arial" w:cs="Arial"/>
          <w:b/>
          <w:sz w:val="20"/>
          <w:szCs w:val="20"/>
        </w:rPr>
        <w:t xml:space="preserve">US$ </w:t>
      </w:r>
      <w:r w:rsidR="00034370" w:rsidRPr="00176D0C">
        <w:rPr>
          <w:rFonts w:ascii="Arial" w:hAnsi="Arial" w:cs="Arial"/>
          <w:b/>
          <w:sz w:val="20"/>
          <w:szCs w:val="20"/>
        </w:rPr>
        <w:t>2.000</w:t>
      </w:r>
    </w:p>
    <w:p w:rsidR="00E525A3" w:rsidRPr="002F10C7" w:rsidRDefault="00E525A3" w:rsidP="002F10C7">
      <w:pPr>
        <w:pStyle w:val="Prrafodelista"/>
        <w:numPr>
          <w:ilvl w:val="1"/>
          <w:numId w:val="7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2F10C7">
        <w:rPr>
          <w:rFonts w:ascii="Arial" w:hAnsi="Arial" w:cs="Arial"/>
          <w:sz w:val="20"/>
          <w:szCs w:val="20"/>
        </w:rPr>
        <w:t xml:space="preserve">Índice de Liquidez: </w:t>
      </w:r>
      <w:r w:rsidRPr="002F10C7">
        <w:rPr>
          <w:rFonts w:ascii="Arial" w:hAnsi="Arial" w:cs="Arial"/>
          <w:b/>
          <w:sz w:val="20"/>
          <w:szCs w:val="20"/>
        </w:rPr>
        <w:t>≥1</w:t>
      </w:r>
    </w:p>
    <w:p w:rsidR="00E525A3" w:rsidRPr="002F10C7" w:rsidRDefault="00E525A3" w:rsidP="002F10C7">
      <w:pPr>
        <w:pStyle w:val="Prrafodelista"/>
        <w:numPr>
          <w:ilvl w:val="1"/>
          <w:numId w:val="7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2F10C7">
        <w:rPr>
          <w:rFonts w:ascii="Arial" w:hAnsi="Arial" w:cs="Arial"/>
          <w:sz w:val="20"/>
          <w:szCs w:val="20"/>
        </w:rPr>
        <w:t xml:space="preserve">Índice de Endeudamiento: </w:t>
      </w:r>
      <w:r w:rsidRPr="002F10C7">
        <w:rPr>
          <w:rFonts w:ascii="Arial" w:hAnsi="Arial" w:cs="Arial"/>
          <w:b/>
          <w:sz w:val="20"/>
          <w:szCs w:val="20"/>
        </w:rPr>
        <w:t xml:space="preserve">≤ 4 </w:t>
      </w:r>
      <w:r w:rsidRPr="002F10C7">
        <w:rPr>
          <w:rFonts w:ascii="Arial" w:hAnsi="Arial" w:cs="Arial"/>
          <w:sz w:val="20"/>
          <w:szCs w:val="20"/>
        </w:rPr>
        <w:t>(pasivos/patrimonio)</w:t>
      </w:r>
    </w:p>
    <w:p w:rsidR="00E525A3" w:rsidRPr="00746A6F" w:rsidRDefault="00E525A3" w:rsidP="002F10C7">
      <w:pPr>
        <w:pStyle w:val="Prrafodelista"/>
        <w:numPr>
          <w:ilvl w:val="1"/>
          <w:numId w:val="7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2F10C7">
        <w:rPr>
          <w:rFonts w:ascii="Arial" w:hAnsi="Arial" w:cs="Arial"/>
          <w:sz w:val="20"/>
          <w:szCs w:val="20"/>
        </w:rPr>
        <w:t>En caso que la empresa tenga contratos vigentes en CODELCO, ésta deberá mantener, respecto a su patrimonio, una relación no mayor a 6 veces al monto anualizado (incluido el presente servicio) de los saldos de los contratos vigentes que mantiene con la corporación.</w:t>
      </w:r>
    </w:p>
    <w:p w:rsidR="00746A6F" w:rsidRPr="002F10C7" w:rsidRDefault="00746A6F" w:rsidP="00746A6F">
      <w:pPr>
        <w:pStyle w:val="Prrafodelista"/>
        <w:spacing w:line="276" w:lineRule="auto"/>
        <w:ind w:left="1434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002FBC" w:rsidRDefault="00002FBC" w:rsidP="00002F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Codelco podrá solicitar garantías adicionales o información complementaria a aquellas empresas que no cumplan con los mínimos establecidos, con el fin de asegurar competitividad, estas condiciones adicionales deberán ser cumplidas en caso de adjudicación.</w:t>
      </w:r>
    </w:p>
    <w:p w:rsidR="00746A6F" w:rsidRPr="00002FBC" w:rsidRDefault="00746A6F" w:rsidP="00002F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2FBC" w:rsidRPr="00002FBC" w:rsidRDefault="00002FBC" w:rsidP="00002F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Los proponentes deben presentar los siguientes antecedentes para acreditar el cumplimiento de los requisitos:</w:t>
      </w:r>
    </w:p>
    <w:p w:rsidR="00002FBC" w:rsidRPr="00002FBC" w:rsidRDefault="00002FBC" w:rsidP="00002F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•</w:t>
      </w:r>
      <w:r w:rsidRPr="00002FBC">
        <w:rPr>
          <w:rFonts w:ascii="Arial" w:hAnsi="Arial" w:cs="Arial"/>
          <w:sz w:val="20"/>
          <w:szCs w:val="20"/>
        </w:rPr>
        <w:tab/>
        <w:t>Declaración de Antecedentes financieros (ANT-02</w:t>
      </w:r>
      <w:r w:rsidR="002E596D">
        <w:rPr>
          <w:rFonts w:ascii="Arial" w:hAnsi="Arial" w:cs="Arial"/>
          <w:sz w:val="20"/>
          <w:szCs w:val="20"/>
        </w:rPr>
        <w:t>, adjunto en Anexo II</w:t>
      </w:r>
      <w:r w:rsidRPr="00002FBC">
        <w:rPr>
          <w:rFonts w:ascii="Arial" w:hAnsi="Arial" w:cs="Arial"/>
          <w:sz w:val="20"/>
          <w:szCs w:val="20"/>
        </w:rPr>
        <w:t>) firmados por el(os) Representante(s) Legal(es) de la Empresa.</w:t>
      </w:r>
    </w:p>
    <w:p w:rsidR="00002FBC" w:rsidRPr="00002FBC" w:rsidRDefault="00002FBC" w:rsidP="00002F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•</w:t>
      </w:r>
      <w:r w:rsidRPr="00002FBC">
        <w:rPr>
          <w:rFonts w:ascii="Arial" w:hAnsi="Arial" w:cs="Arial"/>
          <w:sz w:val="20"/>
          <w:szCs w:val="20"/>
        </w:rPr>
        <w:tab/>
        <w:t xml:space="preserve">Carpeta tributaria en PDF (gratuita y en línea en la página del SII) </w:t>
      </w:r>
    </w:p>
    <w:p w:rsidR="00002FBC" w:rsidRPr="00002FBC" w:rsidRDefault="00002FBC" w:rsidP="00002F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•</w:t>
      </w:r>
      <w:r w:rsidRPr="00002FBC">
        <w:rPr>
          <w:rFonts w:ascii="Arial" w:hAnsi="Arial" w:cs="Arial"/>
          <w:sz w:val="20"/>
          <w:szCs w:val="20"/>
        </w:rPr>
        <w:tab/>
        <w:t xml:space="preserve">Certificado deuda tributaria. </w:t>
      </w:r>
    </w:p>
    <w:p w:rsidR="00002FBC" w:rsidRPr="00002FBC" w:rsidRDefault="00002FBC" w:rsidP="00002F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•</w:t>
      </w:r>
      <w:r w:rsidRPr="00002FBC">
        <w:rPr>
          <w:rFonts w:ascii="Arial" w:hAnsi="Arial" w:cs="Arial"/>
          <w:sz w:val="20"/>
          <w:szCs w:val="20"/>
        </w:rPr>
        <w:tab/>
        <w:t>Balance clasificado y estado de resultado, para empresas con renta efectiva, con identificación clara del proponente (Nombre y Rut), firma y timbre del contador y año al que corresponde los estados financieros.</w:t>
      </w:r>
    </w:p>
    <w:p w:rsidR="00002FBC" w:rsidRPr="00002FBC" w:rsidRDefault="00002FBC" w:rsidP="00002F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10C7" w:rsidRDefault="00002FBC" w:rsidP="00002F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En caso de presentarse diferencias o discordancias entre los antecedentes declarados en formulario ANT-02 “Declaración de Antecedentes Financieros” y los valores consignados en la documentación entregada como respaldo, el proponente podrá quedar descalificado de la licitación y sometidos a eventuales sanciones, según corresponda.</w:t>
      </w:r>
    </w:p>
    <w:p w:rsidR="00E525A3" w:rsidRPr="002F10C7" w:rsidRDefault="00E525A3" w:rsidP="00E525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272" w:rsidRPr="002F10C7" w:rsidRDefault="00CE5272" w:rsidP="00506A94">
      <w:pPr>
        <w:pStyle w:val="Prrafodelista"/>
        <w:keepNext/>
        <w:keepLines/>
        <w:numPr>
          <w:ilvl w:val="0"/>
          <w:numId w:val="4"/>
        </w:numPr>
        <w:spacing w:before="480" w:line="276" w:lineRule="auto"/>
        <w:contextualSpacing w:val="0"/>
        <w:jc w:val="both"/>
        <w:outlineLvl w:val="0"/>
        <w:rPr>
          <w:rFonts w:ascii="Arial" w:eastAsiaTheme="majorEastAsia" w:hAnsi="Arial" w:cs="Arial"/>
          <w:b/>
          <w:bCs/>
          <w:vanish/>
          <w:color w:val="365F91" w:themeColor="accent1" w:themeShade="BF"/>
          <w:sz w:val="20"/>
          <w:szCs w:val="20"/>
        </w:rPr>
      </w:pPr>
      <w:bookmarkStart w:id="7" w:name="_Toc476841902"/>
      <w:bookmarkStart w:id="8" w:name="_Toc476842026"/>
      <w:bookmarkStart w:id="9" w:name="_Toc476842125"/>
      <w:bookmarkStart w:id="10" w:name="_Toc496778865"/>
      <w:bookmarkStart w:id="11" w:name="_Toc496778914"/>
      <w:bookmarkStart w:id="12" w:name="_Toc496778968"/>
      <w:bookmarkStart w:id="13" w:name="_Toc496779022"/>
      <w:bookmarkStart w:id="14" w:name="_Toc496779054"/>
      <w:bookmarkStart w:id="15" w:name="_Toc496779139"/>
      <w:bookmarkStart w:id="16" w:name="_Toc52451054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E5272" w:rsidRPr="002F10C7" w:rsidRDefault="00CE5272" w:rsidP="00506A94">
      <w:pPr>
        <w:pStyle w:val="Prrafodelista"/>
        <w:keepNext/>
        <w:keepLines/>
        <w:numPr>
          <w:ilvl w:val="0"/>
          <w:numId w:val="4"/>
        </w:numPr>
        <w:spacing w:before="480" w:line="276" w:lineRule="auto"/>
        <w:contextualSpacing w:val="0"/>
        <w:jc w:val="both"/>
        <w:outlineLvl w:val="0"/>
        <w:rPr>
          <w:rFonts w:ascii="Arial" w:eastAsiaTheme="majorEastAsia" w:hAnsi="Arial" w:cs="Arial"/>
          <w:b/>
          <w:bCs/>
          <w:vanish/>
          <w:color w:val="365F91" w:themeColor="accent1" w:themeShade="BF"/>
          <w:sz w:val="20"/>
          <w:szCs w:val="20"/>
        </w:rPr>
      </w:pPr>
      <w:bookmarkStart w:id="17" w:name="_Toc476841903"/>
      <w:bookmarkStart w:id="18" w:name="_Toc476842027"/>
      <w:bookmarkStart w:id="19" w:name="_Toc476842126"/>
      <w:bookmarkStart w:id="20" w:name="_Toc496778866"/>
      <w:bookmarkStart w:id="21" w:name="_Toc496778915"/>
      <w:bookmarkStart w:id="22" w:name="_Toc496778969"/>
      <w:bookmarkStart w:id="23" w:name="_Toc496779023"/>
      <w:bookmarkStart w:id="24" w:name="_Toc496779055"/>
      <w:bookmarkStart w:id="25" w:name="_Toc496779140"/>
      <w:bookmarkStart w:id="26" w:name="_Toc52451054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E5272" w:rsidRPr="002F10C7" w:rsidRDefault="00CE5272" w:rsidP="00506A94">
      <w:pPr>
        <w:pStyle w:val="Prrafodelista"/>
        <w:keepNext/>
        <w:keepLines/>
        <w:numPr>
          <w:ilvl w:val="0"/>
          <w:numId w:val="4"/>
        </w:numPr>
        <w:spacing w:before="480" w:line="276" w:lineRule="auto"/>
        <w:contextualSpacing w:val="0"/>
        <w:jc w:val="both"/>
        <w:outlineLvl w:val="0"/>
        <w:rPr>
          <w:rFonts w:ascii="Arial" w:eastAsiaTheme="majorEastAsia" w:hAnsi="Arial" w:cs="Arial"/>
          <w:b/>
          <w:bCs/>
          <w:vanish/>
          <w:color w:val="365F91" w:themeColor="accent1" w:themeShade="BF"/>
          <w:sz w:val="20"/>
          <w:szCs w:val="20"/>
        </w:rPr>
      </w:pPr>
      <w:bookmarkStart w:id="27" w:name="_Toc476841904"/>
      <w:bookmarkStart w:id="28" w:name="_Toc476842028"/>
      <w:bookmarkStart w:id="29" w:name="_Toc476842127"/>
      <w:bookmarkStart w:id="30" w:name="_Toc496778867"/>
      <w:bookmarkStart w:id="31" w:name="_Toc496778916"/>
      <w:bookmarkStart w:id="32" w:name="_Toc496778970"/>
      <w:bookmarkStart w:id="33" w:name="_Toc496779024"/>
      <w:bookmarkStart w:id="34" w:name="_Toc496779056"/>
      <w:bookmarkStart w:id="35" w:name="_Toc496779141"/>
      <w:bookmarkStart w:id="36" w:name="_Toc524510549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CE5272" w:rsidRPr="002F10C7" w:rsidRDefault="00CE5272" w:rsidP="00506A94">
      <w:pPr>
        <w:pStyle w:val="Prrafodelista"/>
        <w:keepNext/>
        <w:keepLines/>
        <w:numPr>
          <w:ilvl w:val="0"/>
          <w:numId w:val="4"/>
        </w:numPr>
        <w:spacing w:before="480" w:line="276" w:lineRule="auto"/>
        <w:contextualSpacing w:val="0"/>
        <w:jc w:val="both"/>
        <w:outlineLvl w:val="0"/>
        <w:rPr>
          <w:rFonts w:ascii="Arial" w:eastAsiaTheme="majorEastAsia" w:hAnsi="Arial" w:cs="Arial"/>
          <w:b/>
          <w:bCs/>
          <w:vanish/>
          <w:color w:val="365F91" w:themeColor="accent1" w:themeShade="BF"/>
          <w:sz w:val="20"/>
          <w:szCs w:val="20"/>
        </w:rPr>
      </w:pPr>
      <w:bookmarkStart w:id="37" w:name="_Toc476841905"/>
      <w:bookmarkStart w:id="38" w:name="_Toc476842029"/>
      <w:bookmarkStart w:id="39" w:name="_Toc476842128"/>
      <w:bookmarkStart w:id="40" w:name="_Toc496778868"/>
      <w:bookmarkStart w:id="41" w:name="_Toc496778917"/>
      <w:bookmarkStart w:id="42" w:name="_Toc496778971"/>
      <w:bookmarkStart w:id="43" w:name="_Toc496779025"/>
      <w:bookmarkStart w:id="44" w:name="_Toc496779057"/>
      <w:bookmarkStart w:id="45" w:name="_Toc496779142"/>
      <w:bookmarkStart w:id="46" w:name="_Toc52451055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CE5272" w:rsidRPr="002F10C7" w:rsidRDefault="00CE5272" w:rsidP="00506A94">
      <w:pPr>
        <w:pStyle w:val="Prrafodelista"/>
        <w:keepNext/>
        <w:keepLines/>
        <w:numPr>
          <w:ilvl w:val="0"/>
          <w:numId w:val="4"/>
        </w:numPr>
        <w:spacing w:before="480" w:line="276" w:lineRule="auto"/>
        <w:contextualSpacing w:val="0"/>
        <w:jc w:val="both"/>
        <w:outlineLvl w:val="0"/>
        <w:rPr>
          <w:rFonts w:ascii="Arial" w:eastAsiaTheme="majorEastAsia" w:hAnsi="Arial" w:cs="Arial"/>
          <w:b/>
          <w:bCs/>
          <w:vanish/>
          <w:color w:val="365F91" w:themeColor="accent1" w:themeShade="BF"/>
          <w:sz w:val="20"/>
          <w:szCs w:val="20"/>
        </w:rPr>
      </w:pPr>
      <w:bookmarkStart w:id="47" w:name="_Toc476841906"/>
      <w:bookmarkStart w:id="48" w:name="_Toc476842030"/>
      <w:bookmarkStart w:id="49" w:name="_Toc476842129"/>
      <w:bookmarkStart w:id="50" w:name="_Toc496778869"/>
      <w:bookmarkStart w:id="51" w:name="_Toc496778918"/>
      <w:bookmarkStart w:id="52" w:name="_Toc496778972"/>
      <w:bookmarkStart w:id="53" w:name="_Toc496779026"/>
      <w:bookmarkStart w:id="54" w:name="_Toc496779058"/>
      <w:bookmarkStart w:id="55" w:name="_Toc496779143"/>
      <w:bookmarkStart w:id="56" w:name="_Toc524510551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FF2923" w:rsidRPr="002F10C7" w:rsidRDefault="00BE3C27" w:rsidP="00E21486">
      <w:pPr>
        <w:pStyle w:val="Ttulo2"/>
        <w:numPr>
          <w:ilvl w:val="1"/>
          <w:numId w:val="1"/>
        </w:numPr>
        <w:tabs>
          <w:tab w:val="left" w:pos="1134"/>
        </w:tabs>
        <w:spacing w:line="276" w:lineRule="auto"/>
        <w:ind w:left="0" w:firstLine="426"/>
        <w:jc w:val="both"/>
        <w:rPr>
          <w:rFonts w:ascii="Arial" w:hAnsi="Arial" w:cs="Arial"/>
          <w:color w:val="auto"/>
          <w:sz w:val="20"/>
          <w:szCs w:val="20"/>
        </w:rPr>
      </w:pPr>
      <w:bookmarkStart w:id="57" w:name="_Toc524510552"/>
      <w:r w:rsidRPr="002F10C7">
        <w:rPr>
          <w:rFonts w:ascii="Arial" w:hAnsi="Arial" w:cs="Arial"/>
          <w:color w:val="auto"/>
          <w:sz w:val="20"/>
          <w:szCs w:val="20"/>
        </w:rPr>
        <w:t>Requerimientos</w:t>
      </w:r>
      <w:r w:rsidR="00506A94" w:rsidRPr="002F10C7">
        <w:rPr>
          <w:rFonts w:ascii="Arial" w:hAnsi="Arial" w:cs="Arial"/>
          <w:color w:val="auto"/>
          <w:sz w:val="20"/>
          <w:szCs w:val="20"/>
        </w:rPr>
        <w:t xml:space="preserve"> comercial y laboral</w:t>
      </w:r>
      <w:bookmarkEnd w:id="57"/>
      <w:r w:rsidR="00506A94" w:rsidRPr="002F10C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525A3" w:rsidRPr="002F10C7" w:rsidRDefault="00E525A3" w:rsidP="00E525A3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Para aprobar la precalificación de los aspectos Comerciales y Laborales, los proponentes deberán cumplir lo siguiente:</w:t>
      </w:r>
    </w:p>
    <w:p w:rsidR="00E525A3" w:rsidRPr="002F10C7" w:rsidRDefault="00E525A3" w:rsidP="00E525A3">
      <w:pPr>
        <w:jc w:val="both"/>
        <w:rPr>
          <w:rFonts w:ascii="Arial" w:hAnsi="Arial" w:cs="Arial"/>
          <w:sz w:val="20"/>
          <w:szCs w:val="20"/>
        </w:rPr>
      </w:pPr>
    </w:p>
    <w:p w:rsidR="00E525A3" w:rsidRPr="002F10C7" w:rsidRDefault="00E525A3" w:rsidP="00E525A3">
      <w:pPr>
        <w:pStyle w:val="Prrafodelista"/>
        <w:numPr>
          <w:ilvl w:val="0"/>
          <w:numId w:val="26"/>
        </w:numPr>
        <w:spacing w:after="20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Sin anotaciones relevantes en el Boletín comercial y laboral vigente.</w:t>
      </w:r>
    </w:p>
    <w:p w:rsidR="00E525A3" w:rsidRPr="002F10C7" w:rsidRDefault="00E525A3" w:rsidP="00E525A3">
      <w:pPr>
        <w:pStyle w:val="Prrafodelista"/>
        <w:numPr>
          <w:ilvl w:val="0"/>
          <w:numId w:val="26"/>
        </w:numPr>
        <w:spacing w:after="20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Sin anotaciones en el Certificado de Antecedentes Laborales y Previsionales emitido por la Dirección del Trabajo.</w:t>
      </w: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Los proponentes deberán presentar los siguientes antecedentes:</w:t>
      </w:r>
    </w:p>
    <w:p w:rsidR="00FF2923" w:rsidRPr="002F10C7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a)</w:t>
      </w:r>
      <w:r w:rsidRPr="00002FBC">
        <w:rPr>
          <w:rFonts w:ascii="Arial" w:hAnsi="Arial" w:cs="Arial"/>
          <w:sz w:val="20"/>
          <w:szCs w:val="20"/>
        </w:rPr>
        <w:tab/>
        <w:t>Certificado de antecedentes laborales y previsionales vigente emitido por la Dirección del Trabajo.</w:t>
      </w:r>
    </w:p>
    <w:p w:rsidR="00CE5272" w:rsidRPr="002F10C7" w:rsidRDefault="00BE3C27" w:rsidP="00E21486">
      <w:pPr>
        <w:pStyle w:val="Ttulo2"/>
        <w:numPr>
          <w:ilvl w:val="1"/>
          <w:numId w:val="1"/>
        </w:numPr>
        <w:spacing w:line="276" w:lineRule="auto"/>
        <w:ind w:left="1134" w:hanging="708"/>
        <w:jc w:val="both"/>
        <w:rPr>
          <w:rFonts w:ascii="Arial" w:hAnsi="Arial" w:cs="Arial"/>
          <w:color w:val="auto"/>
          <w:sz w:val="20"/>
          <w:szCs w:val="20"/>
        </w:rPr>
      </w:pPr>
      <w:bookmarkStart w:id="58" w:name="_Toc524510553"/>
      <w:r w:rsidRPr="002F10C7">
        <w:rPr>
          <w:rFonts w:ascii="Arial" w:hAnsi="Arial" w:cs="Arial"/>
          <w:color w:val="auto"/>
          <w:sz w:val="20"/>
          <w:szCs w:val="20"/>
        </w:rPr>
        <w:lastRenderedPageBreak/>
        <w:t>R</w:t>
      </w:r>
      <w:r w:rsidR="00506A94" w:rsidRPr="002F10C7">
        <w:rPr>
          <w:rFonts w:ascii="Arial" w:hAnsi="Arial" w:cs="Arial"/>
          <w:color w:val="auto"/>
          <w:sz w:val="20"/>
          <w:szCs w:val="20"/>
        </w:rPr>
        <w:t>equerimientos de seguridad (gestión de riesgo)</w:t>
      </w:r>
      <w:bookmarkEnd w:id="58"/>
    </w:p>
    <w:p w:rsidR="00A67C7D" w:rsidRPr="002F10C7" w:rsidRDefault="00A67C7D" w:rsidP="00FD06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La Gestión de Riesgos será evaluada, según el procedimiento interno GCAB-I-203 (Rev.1)</w:t>
      </w:r>
    </w:p>
    <w:p w:rsidR="00A67C7D" w:rsidRPr="002F10C7" w:rsidRDefault="00A67C7D" w:rsidP="00FD06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A67C7D" w:rsidRPr="002F10C7" w:rsidRDefault="00A67C7D" w:rsidP="00FD06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 xml:space="preserve">Información </w:t>
      </w:r>
      <w:r w:rsidR="009631CA" w:rsidRPr="002F10C7">
        <w:rPr>
          <w:rFonts w:ascii="Arial" w:hAnsi="Arial" w:cs="Arial"/>
          <w:sz w:val="20"/>
          <w:szCs w:val="20"/>
        </w:rPr>
        <w:t>a ser evaluada</w:t>
      </w:r>
      <w:r w:rsidRPr="002F10C7">
        <w:rPr>
          <w:rFonts w:ascii="Arial" w:hAnsi="Arial" w:cs="Arial"/>
          <w:sz w:val="20"/>
          <w:szCs w:val="20"/>
        </w:rPr>
        <w:t>:</w:t>
      </w:r>
    </w:p>
    <w:p w:rsidR="00A67C7D" w:rsidRPr="002F10C7" w:rsidRDefault="00A67C7D" w:rsidP="00FD06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A67C7D" w:rsidRPr="002F10C7" w:rsidRDefault="00A67C7D" w:rsidP="00FD06E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Tasa de Frecuencia de 2 períodos anuales (P1 y P2)</w:t>
      </w:r>
    </w:p>
    <w:p w:rsidR="00A67C7D" w:rsidRPr="002F10C7" w:rsidRDefault="00A67C7D" w:rsidP="00506A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Tasa de Gravedad (NTG) de 2 períodos anuales (P1 y P2)</w:t>
      </w:r>
    </w:p>
    <w:p w:rsidR="00A67C7D" w:rsidRPr="002F10C7" w:rsidRDefault="00A67C7D" w:rsidP="00506A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Número de Accidentes Fatales de 2 períodos anuales (P1 y P2)</w:t>
      </w:r>
    </w:p>
    <w:p w:rsidR="00A67C7D" w:rsidRPr="002F10C7" w:rsidRDefault="00A67C7D" w:rsidP="00506A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Certificado vigente de los Sistemas de Gestión de Seguridad y Salud Ocupacional, Calidad y Medio Ambiente bajo los estándares OHSAS 18001, ISO 9001 e ISO 14001 respectivamente.</w:t>
      </w:r>
    </w:p>
    <w:p w:rsidR="00A67C7D" w:rsidRPr="002F10C7" w:rsidRDefault="00A67C7D" w:rsidP="00506A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Nota RESSO en la División.</w:t>
      </w:r>
    </w:p>
    <w:p w:rsidR="00E21486" w:rsidRPr="002F10C7" w:rsidRDefault="00E21486" w:rsidP="00506A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67C7D" w:rsidRPr="002F10C7" w:rsidRDefault="00E21486" w:rsidP="00506A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Dónde</w:t>
      </w:r>
      <w:r w:rsidR="00A67C7D" w:rsidRPr="002F10C7">
        <w:rPr>
          <w:rFonts w:ascii="Arial" w:hAnsi="Arial" w:cs="Arial"/>
          <w:sz w:val="20"/>
          <w:szCs w:val="20"/>
        </w:rPr>
        <w:t>:</w:t>
      </w:r>
    </w:p>
    <w:p w:rsidR="00A67C7D" w:rsidRPr="002F10C7" w:rsidRDefault="00A67C7D" w:rsidP="00506A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67C7D" w:rsidRPr="002F10C7" w:rsidRDefault="00A67C7D" w:rsidP="00506A94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P1 </w:t>
      </w:r>
      <w:r w:rsidRPr="002F10C7">
        <w:rPr>
          <w:rFonts w:ascii="Arial" w:hAnsi="Arial" w:cs="Arial"/>
          <w:sz w:val="20"/>
          <w:szCs w:val="20"/>
        </w:rPr>
        <w:t xml:space="preserve">corresponde al periodo </w:t>
      </w:r>
      <w:r w:rsidR="00034370" w:rsidRPr="002F10C7">
        <w:rPr>
          <w:rFonts w:ascii="Arial" w:hAnsi="Arial" w:cs="Arial"/>
          <w:b/>
          <w:sz w:val="20"/>
          <w:szCs w:val="20"/>
        </w:rPr>
        <w:t>AGOSTO</w:t>
      </w:r>
      <w:r w:rsidR="00034370" w:rsidRPr="002F10C7">
        <w:rPr>
          <w:rFonts w:ascii="Arial" w:hAnsi="Arial" w:cs="Arial"/>
          <w:b/>
          <w:bCs/>
          <w:sz w:val="20"/>
          <w:szCs w:val="20"/>
        </w:rPr>
        <w:t xml:space="preserve"> 2016 a JULIO 2017.</w:t>
      </w:r>
    </w:p>
    <w:p w:rsidR="00A67C7D" w:rsidRPr="002F10C7" w:rsidRDefault="00A67C7D" w:rsidP="00506A94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P2 </w:t>
      </w:r>
      <w:r w:rsidRPr="002F10C7">
        <w:rPr>
          <w:rFonts w:ascii="Arial" w:hAnsi="Arial" w:cs="Arial"/>
          <w:sz w:val="20"/>
          <w:szCs w:val="20"/>
        </w:rPr>
        <w:t xml:space="preserve">corresponde al periodo </w:t>
      </w:r>
      <w:r w:rsidR="00034370" w:rsidRPr="002F10C7">
        <w:rPr>
          <w:rFonts w:ascii="Arial" w:hAnsi="Arial" w:cs="Arial"/>
          <w:b/>
          <w:sz w:val="20"/>
          <w:szCs w:val="20"/>
        </w:rPr>
        <w:t>AGOSTO</w:t>
      </w:r>
      <w:r w:rsidRPr="002F10C7">
        <w:rPr>
          <w:rFonts w:ascii="Arial" w:hAnsi="Arial" w:cs="Arial"/>
          <w:b/>
          <w:bCs/>
          <w:sz w:val="20"/>
          <w:szCs w:val="20"/>
        </w:rPr>
        <w:t xml:space="preserve"> 20</w:t>
      </w:r>
      <w:r w:rsidR="00034370" w:rsidRPr="002F10C7">
        <w:rPr>
          <w:rFonts w:ascii="Arial" w:hAnsi="Arial" w:cs="Arial"/>
          <w:b/>
          <w:bCs/>
          <w:sz w:val="20"/>
          <w:szCs w:val="20"/>
        </w:rPr>
        <w:t>17</w:t>
      </w:r>
      <w:r w:rsidRPr="002F10C7">
        <w:rPr>
          <w:rFonts w:ascii="Arial" w:hAnsi="Arial" w:cs="Arial"/>
          <w:b/>
          <w:bCs/>
          <w:sz w:val="20"/>
          <w:szCs w:val="20"/>
        </w:rPr>
        <w:t xml:space="preserve"> a </w:t>
      </w:r>
      <w:r w:rsidR="00034370" w:rsidRPr="002F10C7">
        <w:rPr>
          <w:rFonts w:ascii="Arial" w:hAnsi="Arial" w:cs="Arial"/>
          <w:b/>
          <w:bCs/>
          <w:sz w:val="20"/>
          <w:szCs w:val="20"/>
        </w:rPr>
        <w:t>JULIO</w:t>
      </w:r>
      <w:r w:rsidRPr="002F10C7">
        <w:rPr>
          <w:rFonts w:ascii="Arial" w:hAnsi="Arial" w:cs="Arial"/>
          <w:b/>
          <w:bCs/>
          <w:sz w:val="20"/>
          <w:szCs w:val="20"/>
        </w:rPr>
        <w:t xml:space="preserve"> 20</w:t>
      </w:r>
      <w:r w:rsidR="00034370" w:rsidRPr="002F10C7">
        <w:rPr>
          <w:rFonts w:ascii="Arial" w:hAnsi="Arial" w:cs="Arial"/>
          <w:b/>
          <w:bCs/>
          <w:sz w:val="20"/>
          <w:szCs w:val="20"/>
        </w:rPr>
        <w:t>18</w:t>
      </w:r>
      <w:r w:rsidRPr="002F10C7">
        <w:rPr>
          <w:rFonts w:ascii="Arial" w:hAnsi="Arial" w:cs="Arial"/>
          <w:b/>
          <w:bCs/>
          <w:sz w:val="20"/>
          <w:szCs w:val="20"/>
        </w:rPr>
        <w:t>.</w:t>
      </w:r>
      <w:r w:rsidRPr="002F10C7">
        <w:rPr>
          <w:rFonts w:ascii="Arial" w:hAnsi="Arial" w:cs="Arial"/>
          <w:sz w:val="20"/>
          <w:szCs w:val="20"/>
        </w:rPr>
        <w:tab/>
        <w:t xml:space="preserve"> </w:t>
      </w:r>
    </w:p>
    <w:p w:rsidR="00A67C7D" w:rsidRPr="002F10C7" w:rsidRDefault="00A67C7D" w:rsidP="00506A94">
      <w:pPr>
        <w:tabs>
          <w:tab w:val="left" w:pos="27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2FBC" w:rsidRDefault="00002FBC" w:rsidP="00E525A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 xml:space="preserve">Una vez aplicados los aspectos de precalificación anteriores, se debe aplicar lo siguiente: </w:t>
      </w: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a) Si existen empresas con tasa de frecuencia de accidentes de trabajo, igual o superior a 5, estas serán descalificadas, asegurando un mínimo de 4 empresas precalificadas.</w:t>
      </w: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b) En el caso que queden 4 empresas y alguna de estas tenga Tasa de frecuencia de accidentes de trabajo igual o superior a 10, estas serán descalificadas.</w:t>
      </w: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c) Para aquellas empresas que se adjudiquen y presenten tasa de frecuencia de accidentes de trabajo, mayores a 5 y menores a 10, deberán presentar un plan de acción que asegure el cumplimiento de los resultados de seguridad en el servicio, el cual deberá ser aprobado por la GSSO.</w:t>
      </w: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 xml:space="preserve">Los proponentes deberán presentar la siguiente documentación para la gestión de seguridad: </w:t>
      </w: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a)</w:t>
      </w:r>
      <w:r w:rsidRPr="00002FBC">
        <w:rPr>
          <w:rFonts w:ascii="Arial" w:hAnsi="Arial" w:cs="Arial"/>
          <w:sz w:val="20"/>
          <w:szCs w:val="20"/>
        </w:rPr>
        <w:tab/>
        <w:t xml:space="preserve">Certificado mutualidad para los periodos (P1 y P2) </w:t>
      </w:r>
    </w:p>
    <w:p w:rsidR="00002FBC" w:rsidRPr="00002FBC" w:rsidRDefault="00002FBC" w:rsidP="00746A6F">
      <w:pPr>
        <w:tabs>
          <w:tab w:val="left" w:pos="0"/>
        </w:tabs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b)</w:t>
      </w:r>
      <w:r w:rsidRPr="00002FBC">
        <w:rPr>
          <w:rFonts w:ascii="Arial" w:hAnsi="Arial" w:cs="Arial"/>
          <w:sz w:val="20"/>
          <w:szCs w:val="20"/>
        </w:rPr>
        <w:tab/>
        <w:t>Certificados Sistemas de Gestión de Seguridad y salud en el trabajo (OHSAS 18001 u otro homologable)</w:t>
      </w: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c)</w:t>
      </w:r>
      <w:r w:rsidRPr="00002FBC">
        <w:rPr>
          <w:rFonts w:ascii="Arial" w:hAnsi="Arial" w:cs="Arial"/>
          <w:sz w:val="20"/>
          <w:szCs w:val="20"/>
        </w:rPr>
        <w:tab/>
        <w:t>Certificado Sistemas de Gestión de Calidad (ISO 9001 u otro homologable)</w:t>
      </w: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d)</w:t>
      </w:r>
      <w:r w:rsidRPr="00002FBC">
        <w:rPr>
          <w:rFonts w:ascii="Arial" w:hAnsi="Arial" w:cs="Arial"/>
          <w:sz w:val="20"/>
          <w:szCs w:val="20"/>
        </w:rPr>
        <w:tab/>
        <w:t>Certificado Sistemas de Gestión de Medio Ambiente (ISO 14001 u otro homologable)</w:t>
      </w: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2FBC" w:rsidRP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>Codelco se reserva el derecho de no considerar para la evaluación de precalificación de seguridad, los certificados de mutualidad que contengan omisiones en algunos de los indicadores solicitados o exista inconsistencia en la información entregada. Los certificados de mutualidad deben ser generales de la empresa (no por divisiones o sucursales) y a nivel nacional.</w:t>
      </w:r>
    </w:p>
    <w:p w:rsidR="00E9063F" w:rsidRDefault="00E9063F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2FBC" w:rsidRDefault="00002FBC" w:rsidP="00002FB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FBC">
        <w:rPr>
          <w:rFonts w:ascii="Arial" w:hAnsi="Arial" w:cs="Arial"/>
          <w:sz w:val="20"/>
          <w:szCs w:val="20"/>
        </w:rPr>
        <w:t xml:space="preserve">El proponente que no disponga de la información solicitada para evaluación de Gestión de Seguridad por no estar afiliada a algún organismo administrador del seguro contra accidentes del trabajo y enfermedades profesionales, debido al giro o naturaleza de la empresa, deberá presentar </w:t>
      </w:r>
      <w:r w:rsidRPr="00002FBC">
        <w:rPr>
          <w:rFonts w:ascii="Arial" w:hAnsi="Arial" w:cs="Arial"/>
          <w:sz w:val="20"/>
          <w:szCs w:val="20"/>
        </w:rPr>
        <w:lastRenderedPageBreak/>
        <w:t>en caso de adjudicación, un programa especial de Prevención de Riesgos, Medio Ambiente y Calidad asociado al servicio licitado. En todo caso, para las empresas afiliadas a algún organismo administrador del Seguro contra Accidentes del Trabajo y Enfermedades Profesionales, es obligación presentar este certificado.</w:t>
      </w:r>
    </w:p>
    <w:p w:rsidR="00BA2EF7" w:rsidRPr="002F10C7" w:rsidRDefault="00BA2EF7" w:rsidP="00E525A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8C4" w:rsidRPr="002F10C7" w:rsidRDefault="00506A94" w:rsidP="00E21486">
      <w:pPr>
        <w:pStyle w:val="Ttulo2"/>
        <w:numPr>
          <w:ilvl w:val="0"/>
          <w:numId w:val="1"/>
        </w:numPr>
        <w:spacing w:line="276" w:lineRule="auto"/>
        <w:ind w:hanging="644"/>
        <w:jc w:val="both"/>
        <w:rPr>
          <w:rFonts w:ascii="Arial" w:hAnsi="Arial" w:cs="Arial"/>
          <w:color w:val="auto"/>
          <w:sz w:val="20"/>
          <w:szCs w:val="20"/>
        </w:rPr>
      </w:pPr>
      <w:bookmarkStart w:id="59" w:name="_Toc524510554"/>
      <w:r w:rsidRPr="002F10C7">
        <w:rPr>
          <w:rFonts w:ascii="Arial" w:hAnsi="Arial" w:cs="Arial"/>
          <w:color w:val="auto"/>
          <w:sz w:val="20"/>
          <w:szCs w:val="20"/>
        </w:rPr>
        <w:t>Participación en el proceso de licitación</w:t>
      </w:r>
      <w:bookmarkEnd w:id="59"/>
    </w:p>
    <w:p w:rsidR="00AA1534" w:rsidRPr="002F10C7" w:rsidRDefault="00AA1534" w:rsidP="00AA1534">
      <w:pPr>
        <w:rPr>
          <w:rFonts w:ascii="Arial" w:hAnsi="Arial" w:cs="Arial"/>
          <w:sz w:val="20"/>
          <w:szCs w:val="20"/>
        </w:rPr>
      </w:pPr>
    </w:p>
    <w:p w:rsidR="004F5C8B" w:rsidRPr="002F10C7" w:rsidRDefault="00142FF7" w:rsidP="00506A94">
      <w:pPr>
        <w:pStyle w:val="Default"/>
        <w:spacing w:line="276" w:lineRule="auto"/>
        <w:jc w:val="both"/>
        <w:rPr>
          <w:color w:val="F79646" w:themeColor="accent6"/>
          <w:sz w:val="20"/>
          <w:szCs w:val="20"/>
        </w:rPr>
      </w:pPr>
      <w:r w:rsidRPr="002F10C7">
        <w:rPr>
          <w:sz w:val="20"/>
          <w:szCs w:val="20"/>
        </w:rPr>
        <w:t>Para participar de este proceso de licitación l</w:t>
      </w:r>
      <w:r w:rsidR="00CB38C4" w:rsidRPr="002F10C7">
        <w:rPr>
          <w:sz w:val="20"/>
          <w:szCs w:val="20"/>
        </w:rPr>
        <w:t xml:space="preserve">as empresas </w:t>
      </w:r>
      <w:r w:rsidRPr="002F10C7">
        <w:rPr>
          <w:sz w:val="20"/>
          <w:szCs w:val="20"/>
        </w:rPr>
        <w:t xml:space="preserve">inscritas en el portal de compras de Codelco </w:t>
      </w:r>
      <w:r w:rsidR="00CB38C4" w:rsidRPr="002F10C7">
        <w:rPr>
          <w:sz w:val="20"/>
          <w:szCs w:val="20"/>
        </w:rPr>
        <w:t>deberán ingresar</w:t>
      </w:r>
      <w:r w:rsidRPr="002F10C7">
        <w:rPr>
          <w:sz w:val="20"/>
          <w:szCs w:val="20"/>
        </w:rPr>
        <w:t xml:space="preserve"> </w:t>
      </w:r>
      <w:r w:rsidR="008A69BB" w:rsidRPr="002F10C7">
        <w:rPr>
          <w:sz w:val="20"/>
          <w:szCs w:val="20"/>
        </w:rPr>
        <w:t>a la</w:t>
      </w:r>
      <w:r w:rsidRPr="002F10C7">
        <w:rPr>
          <w:sz w:val="20"/>
          <w:szCs w:val="20"/>
        </w:rPr>
        <w:t xml:space="preserve"> </w:t>
      </w:r>
      <w:r w:rsidR="00E21486" w:rsidRPr="002F10C7">
        <w:rPr>
          <w:sz w:val="20"/>
          <w:szCs w:val="20"/>
        </w:rPr>
        <w:t xml:space="preserve">RFX </w:t>
      </w:r>
      <w:r w:rsidR="008A69BB" w:rsidRPr="002F10C7">
        <w:rPr>
          <w:sz w:val="20"/>
          <w:szCs w:val="20"/>
        </w:rPr>
        <w:t xml:space="preserve">1 Precalificación </w:t>
      </w:r>
      <w:r w:rsidR="008A69BB" w:rsidRPr="006E70C1">
        <w:rPr>
          <w:sz w:val="20"/>
          <w:szCs w:val="20"/>
        </w:rPr>
        <w:t xml:space="preserve">N° </w:t>
      </w:r>
      <w:r w:rsidR="006E70C1" w:rsidRPr="006E70C1">
        <w:rPr>
          <w:b/>
          <w:sz w:val="20"/>
          <w:szCs w:val="20"/>
        </w:rPr>
        <w:t>1400008814</w:t>
      </w:r>
      <w:r w:rsidR="006E70C1">
        <w:rPr>
          <w:sz w:val="20"/>
          <w:szCs w:val="20"/>
        </w:rPr>
        <w:t>.</w:t>
      </w:r>
      <w:r w:rsidRPr="002F10C7">
        <w:rPr>
          <w:color w:val="F79646" w:themeColor="accent6"/>
          <w:sz w:val="20"/>
          <w:szCs w:val="20"/>
        </w:rPr>
        <w:t xml:space="preserve"> </w:t>
      </w:r>
    </w:p>
    <w:p w:rsidR="00917A91" w:rsidRPr="002F10C7" w:rsidRDefault="00917A91" w:rsidP="00506A94">
      <w:pPr>
        <w:pStyle w:val="Default"/>
        <w:spacing w:line="276" w:lineRule="auto"/>
        <w:jc w:val="both"/>
        <w:rPr>
          <w:color w:val="F79646" w:themeColor="accent6"/>
          <w:sz w:val="20"/>
          <w:szCs w:val="20"/>
        </w:rPr>
      </w:pPr>
    </w:p>
    <w:p w:rsidR="00CB38C4" w:rsidRPr="002F10C7" w:rsidRDefault="004F5C8B" w:rsidP="00176D0C">
      <w:pPr>
        <w:pStyle w:val="Default"/>
        <w:spacing w:line="276" w:lineRule="auto"/>
        <w:jc w:val="both"/>
        <w:rPr>
          <w:sz w:val="20"/>
          <w:szCs w:val="20"/>
        </w:rPr>
      </w:pPr>
      <w:r w:rsidRPr="002F10C7">
        <w:rPr>
          <w:sz w:val="20"/>
          <w:szCs w:val="20"/>
        </w:rPr>
        <w:t xml:space="preserve">Las empresas que no tienen acceso a la </w:t>
      </w:r>
      <w:r w:rsidR="00917A91" w:rsidRPr="002F10C7">
        <w:rPr>
          <w:sz w:val="20"/>
          <w:szCs w:val="20"/>
        </w:rPr>
        <w:t>RFX</w:t>
      </w:r>
      <w:r w:rsidRPr="002F10C7">
        <w:rPr>
          <w:sz w:val="20"/>
          <w:szCs w:val="20"/>
        </w:rPr>
        <w:t xml:space="preserve"> </w:t>
      </w:r>
      <w:r w:rsidR="008A69BB" w:rsidRPr="002F10C7">
        <w:rPr>
          <w:sz w:val="20"/>
          <w:szCs w:val="20"/>
        </w:rPr>
        <w:t xml:space="preserve">1 </w:t>
      </w:r>
      <w:r w:rsidR="00917A91" w:rsidRPr="002F10C7">
        <w:rPr>
          <w:sz w:val="20"/>
          <w:szCs w:val="20"/>
        </w:rPr>
        <w:t>del proceso</w:t>
      </w:r>
      <w:r w:rsidR="00917A91" w:rsidRPr="002F10C7">
        <w:rPr>
          <w:color w:val="E36C0A" w:themeColor="accent6" w:themeShade="BF"/>
          <w:sz w:val="20"/>
          <w:szCs w:val="20"/>
        </w:rPr>
        <w:t xml:space="preserve"> </w:t>
      </w:r>
      <w:r w:rsidR="00A86AFD" w:rsidRPr="002F10C7">
        <w:rPr>
          <w:sz w:val="20"/>
          <w:szCs w:val="20"/>
        </w:rPr>
        <w:t xml:space="preserve">deberán enviar antes de la fecha de cierre establecida en este </w:t>
      </w:r>
      <w:r w:rsidRPr="002F10C7">
        <w:rPr>
          <w:sz w:val="20"/>
          <w:szCs w:val="20"/>
        </w:rPr>
        <w:t>documento, un</w:t>
      </w:r>
      <w:r w:rsidR="00CB38C4" w:rsidRPr="002F10C7">
        <w:rPr>
          <w:sz w:val="20"/>
          <w:szCs w:val="20"/>
        </w:rPr>
        <w:t xml:space="preserve"> correo electrónico para su inscripción </w:t>
      </w:r>
      <w:r w:rsidRPr="002F10C7">
        <w:rPr>
          <w:sz w:val="20"/>
          <w:szCs w:val="20"/>
        </w:rPr>
        <w:t xml:space="preserve">a </w:t>
      </w:r>
      <w:r w:rsidR="00002FBC" w:rsidRPr="002F10C7">
        <w:rPr>
          <w:b/>
          <w:color w:val="auto"/>
          <w:sz w:val="20"/>
          <w:szCs w:val="20"/>
        </w:rPr>
        <w:t>Moisés</w:t>
      </w:r>
      <w:r w:rsidR="00034370" w:rsidRPr="002F10C7">
        <w:rPr>
          <w:b/>
          <w:color w:val="auto"/>
          <w:sz w:val="20"/>
          <w:szCs w:val="20"/>
        </w:rPr>
        <w:t xml:space="preserve"> Miranda</w:t>
      </w:r>
      <w:r w:rsidR="00514F22">
        <w:rPr>
          <w:b/>
          <w:color w:val="auto"/>
          <w:sz w:val="20"/>
          <w:szCs w:val="20"/>
        </w:rPr>
        <w:t xml:space="preserve"> García</w:t>
      </w:r>
      <w:r w:rsidR="00CB38C4" w:rsidRPr="002F10C7">
        <w:rPr>
          <w:b/>
          <w:sz w:val="20"/>
          <w:szCs w:val="20"/>
        </w:rPr>
        <w:t>,</w:t>
      </w:r>
      <w:r w:rsidR="00514F22">
        <w:rPr>
          <w:b/>
          <w:sz w:val="20"/>
          <w:szCs w:val="20"/>
        </w:rPr>
        <w:t xml:space="preserve"> </w:t>
      </w:r>
      <w:hyperlink r:id="rId9" w:history="1">
        <w:r w:rsidR="002E596D" w:rsidRPr="00FA445B">
          <w:rPr>
            <w:rStyle w:val="Hipervnculo"/>
            <w:b/>
            <w:sz w:val="20"/>
            <w:szCs w:val="20"/>
          </w:rPr>
          <w:t>mmira012@codelco.cl</w:t>
        </w:r>
      </w:hyperlink>
      <w:r w:rsidR="00514F22">
        <w:rPr>
          <w:b/>
          <w:color w:val="E36C0A" w:themeColor="accent6" w:themeShade="BF"/>
          <w:sz w:val="20"/>
          <w:szCs w:val="20"/>
        </w:rPr>
        <w:t xml:space="preserve">, </w:t>
      </w:r>
      <w:r w:rsidR="00CB38C4" w:rsidRPr="002F10C7">
        <w:rPr>
          <w:sz w:val="20"/>
          <w:szCs w:val="20"/>
        </w:rPr>
        <w:t xml:space="preserve">con copia </w:t>
      </w:r>
      <w:proofErr w:type="spellStart"/>
      <w:r w:rsidR="00176D0C" w:rsidRPr="00176D0C">
        <w:rPr>
          <w:b/>
          <w:bCs/>
          <w:sz w:val="20"/>
          <w:szCs w:val="20"/>
        </w:rPr>
        <w:t>Ghassan</w:t>
      </w:r>
      <w:proofErr w:type="spellEnd"/>
      <w:r w:rsidR="00176D0C" w:rsidRPr="00176D0C">
        <w:rPr>
          <w:b/>
          <w:bCs/>
          <w:sz w:val="20"/>
          <w:szCs w:val="20"/>
        </w:rPr>
        <w:t xml:space="preserve"> </w:t>
      </w:r>
      <w:proofErr w:type="spellStart"/>
      <w:r w:rsidR="00176D0C" w:rsidRPr="00176D0C">
        <w:rPr>
          <w:b/>
          <w:bCs/>
          <w:sz w:val="20"/>
          <w:szCs w:val="20"/>
        </w:rPr>
        <w:t>Dayoub</w:t>
      </w:r>
      <w:proofErr w:type="spellEnd"/>
      <w:r w:rsidR="00176D0C" w:rsidRPr="00176D0C">
        <w:rPr>
          <w:b/>
          <w:bCs/>
          <w:sz w:val="20"/>
          <w:szCs w:val="20"/>
        </w:rPr>
        <w:t xml:space="preserve"> </w:t>
      </w:r>
      <w:proofErr w:type="spellStart"/>
      <w:r w:rsidR="00176D0C">
        <w:rPr>
          <w:b/>
          <w:bCs/>
          <w:sz w:val="20"/>
          <w:szCs w:val="20"/>
        </w:rPr>
        <w:t>Pseli</w:t>
      </w:r>
      <w:proofErr w:type="spellEnd"/>
      <w:r w:rsidR="00CB38C4" w:rsidRPr="002F10C7">
        <w:rPr>
          <w:sz w:val="20"/>
          <w:szCs w:val="20"/>
        </w:rPr>
        <w:t xml:space="preserve">, e-mail </w:t>
      </w:r>
      <w:hyperlink r:id="rId10" w:history="1">
        <w:r w:rsidR="002E596D" w:rsidRPr="002E596D">
          <w:rPr>
            <w:rStyle w:val="Hipervnculo"/>
            <w:b/>
            <w:sz w:val="20"/>
            <w:szCs w:val="20"/>
          </w:rPr>
          <w:t>gdayoub@codelco.cl</w:t>
        </w:r>
      </w:hyperlink>
      <w:r w:rsidR="002E596D" w:rsidRPr="002E596D">
        <w:rPr>
          <w:b/>
          <w:sz w:val="20"/>
          <w:szCs w:val="20"/>
        </w:rPr>
        <w:t xml:space="preserve"> </w:t>
      </w:r>
      <w:r w:rsidR="006E70C1" w:rsidRPr="002F10C7">
        <w:rPr>
          <w:b/>
          <w:color w:val="E36C0A" w:themeColor="accent6" w:themeShade="BF"/>
          <w:sz w:val="20"/>
          <w:szCs w:val="20"/>
        </w:rPr>
        <w:t xml:space="preserve"> </w:t>
      </w:r>
      <w:r w:rsidR="006E70C1" w:rsidRPr="006E70C1">
        <w:rPr>
          <w:color w:val="auto"/>
          <w:sz w:val="20"/>
          <w:szCs w:val="20"/>
        </w:rPr>
        <w:t>asunto</w:t>
      </w:r>
      <w:r w:rsidR="00A86AFD" w:rsidRPr="006E70C1">
        <w:rPr>
          <w:color w:val="auto"/>
          <w:sz w:val="20"/>
          <w:szCs w:val="20"/>
        </w:rPr>
        <w:t xml:space="preserve"> </w:t>
      </w:r>
      <w:r w:rsidR="00A86AFD" w:rsidRPr="006E70C1">
        <w:rPr>
          <w:b/>
          <w:color w:val="auto"/>
          <w:sz w:val="20"/>
          <w:szCs w:val="20"/>
        </w:rPr>
        <w:t xml:space="preserve">N° </w:t>
      </w:r>
      <w:r w:rsidR="006E70C1" w:rsidRPr="006E70C1">
        <w:rPr>
          <w:b/>
          <w:color w:val="auto"/>
          <w:sz w:val="20"/>
          <w:szCs w:val="20"/>
        </w:rPr>
        <w:t>1400008814</w:t>
      </w:r>
      <w:r w:rsidR="00A86AFD" w:rsidRPr="006E70C1">
        <w:rPr>
          <w:color w:val="auto"/>
          <w:sz w:val="20"/>
          <w:szCs w:val="20"/>
        </w:rPr>
        <w:t xml:space="preserve"> </w:t>
      </w:r>
      <w:r w:rsidR="00514F22" w:rsidRPr="006E70C1">
        <w:rPr>
          <w:color w:val="auto"/>
          <w:sz w:val="20"/>
          <w:szCs w:val="20"/>
        </w:rPr>
        <w:t>“</w:t>
      </w:r>
      <w:r w:rsidR="00034370" w:rsidRPr="006E70C1">
        <w:rPr>
          <w:color w:val="auto"/>
          <w:sz w:val="20"/>
          <w:szCs w:val="20"/>
        </w:rPr>
        <w:t>SERVIC</w:t>
      </w:r>
      <w:r w:rsidR="00034370" w:rsidRPr="00514F22">
        <w:rPr>
          <w:color w:val="auto"/>
          <w:sz w:val="20"/>
          <w:szCs w:val="20"/>
        </w:rPr>
        <w:t>IO DE GESTION DET</w:t>
      </w:r>
      <w:r w:rsidR="00514F22" w:rsidRPr="00514F22">
        <w:rPr>
          <w:color w:val="auto"/>
          <w:sz w:val="20"/>
          <w:szCs w:val="20"/>
        </w:rPr>
        <w:t>”</w:t>
      </w:r>
      <w:r w:rsidR="00034370" w:rsidRPr="00514F22">
        <w:rPr>
          <w:color w:val="auto"/>
          <w:sz w:val="20"/>
          <w:szCs w:val="20"/>
        </w:rPr>
        <w:t>.</w:t>
      </w:r>
      <w:r w:rsidR="00034370" w:rsidRPr="002F10C7">
        <w:rPr>
          <w:color w:val="auto"/>
          <w:sz w:val="20"/>
          <w:szCs w:val="20"/>
        </w:rPr>
        <w:t xml:space="preserve"> </w:t>
      </w:r>
      <w:r w:rsidR="002F10C7" w:rsidRPr="002F10C7">
        <w:rPr>
          <w:color w:val="auto"/>
          <w:sz w:val="20"/>
          <w:szCs w:val="20"/>
        </w:rPr>
        <w:t>Además,</w:t>
      </w:r>
      <w:r w:rsidR="00A86AFD" w:rsidRPr="002F10C7">
        <w:rPr>
          <w:color w:val="auto"/>
          <w:sz w:val="20"/>
          <w:szCs w:val="20"/>
        </w:rPr>
        <w:t xml:space="preserve"> debe</w:t>
      </w:r>
      <w:r w:rsidR="00A86AFD" w:rsidRPr="002F10C7">
        <w:rPr>
          <w:b/>
          <w:color w:val="auto"/>
          <w:sz w:val="20"/>
          <w:szCs w:val="20"/>
        </w:rPr>
        <w:t xml:space="preserve"> </w:t>
      </w:r>
      <w:r w:rsidR="00CB38C4" w:rsidRPr="002F10C7">
        <w:rPr>
          <w:sz w:val="20"/>
          <w:szCs w:val="20"/>
        </w:rPr>
        <w:t>indica</w:t>
      </w:r>
      <w:r w:rsidR="00A86AFD" w:rsidRPr="002F10C7">
        <w:rPr>
          <w:sz w:val="20"/>
          <w:szCs w:val="20"/>
        </w:rPr>
        <w:t>r</w:t>
      </w:r>
      <w:r w:rsidR="00CB38C4" w:rsidRPr="002F10C7">
        <w:rPr>
          <w:sz w:val="20"/>
          <w:szCs w:val="20"/>
        </w:rPr>
        <w:t xml:space="preserve"> Razón Social, Rut de la Empresa, Persona de Con</w:t>
      </w:r>
      <w:r w:rsidR="00A86AFD" w:rsidRPr="002F10C7">
        <w:rPr>
          <w:sz w:val="20"/>
          <w:szCs w:val="20"/>
        </w:rPr>
        <w:t>tacto e intención de participar</w:t>
      </w:r>
      <w:r w:rsidR="00CB38C4" w:rsidRPr="002F10C7">
        <w:rPr>
          <w:sz w:val="20"/>
          <w:szCs w:val="20"/>
        </w:rPr>
        <w:t xml:space="preserve">. </w:t>
      </w:r>
    </w:p>
    <w:p w:rsidR="00917A91" w:rsidRPr="002F10C7" w:rsidRDefault="00917A91" w:rsidP="00506A94">
      <w:pPr>
        <w:pStyle w:val="Default"/>
        <w:spacing w:line="276" w:lineRule="auto"/>
        <w:jc w:val="both"/>
        <w:rPr>
          <w:sz w:val="20"/>
          <w:szCs w:val="20"/>
        </w:rPr>
      </w:pPr>
    </w:p>
    <w:p w:rsidR="00CB38C4" w:rsidRPr="002F10C7" w:rsidRDefault="004F5C8B" w:rsidP="00506A94">
      <w:pPr>
        <w:pStyle w:val="Default"/>
        <w:spacing w:line="276" w:lineRule="auto"/>
        <w:jc w:val="both"/>
        <w:rPr>
          <w:sz w:val="20"/>
          <w:szCs w:val="20"/>
        </w:rPr>
      </w:pPr>
      <w:r w:rsidRPr="002F10C7">
        <w:rPr>
          <w:sz w:val="20"/>
          <w:szCs w:val="20"/>
        </w:rPr>
        <w:t>Las empresas que no est</w:t>
      </w:r>
      <w:r w:rsidR="00917A91" w:rsidRPr="002F10C7">
        <w:rPr>
          <w:sz w:val="20"/>
          <w:szCs w:val="20"/>
        </w:rPr>
        <w:t>én registradas en el Portal de C</w:t>
      </w:r>
      <w:r w:rsidRPr="002F10C7">
        <w:rPr>
          <w:sz w:val="20"/>
          <w:szCs w:val="20"/>
        </w:rPr>
        <w:t xml:space="preserve">ompras Codelco, deberán enviar </w:t>
      </w:r>
      <w:r w:rsidR="00917A91" w:rsidRPr="002F10C7">
        <w:rPr>
          <w:sz w:val="20"/>
          <w:szCs w:val="20"/>
        </w:rPr>
        <w:t xml:space="preserve">para su inscripción la </w:t>
      </w:r>
      <w:r w:rsidRPr="002F10C7">
        <w:rPr>
          <w:sz w:val="20"/>
          <w:szCs w:val="20"/>
        </w:rPr>
        <w:t xml:space="preserve">información solicitada en el cuadro </w:t>
      </w:r>
      <w:r w:rsidR="00917A91" w:rsidRPr="002F10C7">
        <w:rPr>
          <w:sz w:val="20"/>
          <w:szCs w:val="20"/>
        </w:rPr>
        <w:t xml:space="preserve">del </w:t>
      </w:r>
      <w:r w:rsidRPr="002F10C7">
        <w:rPr>
          <w:i/>
          <w:sz w:val="20"/>
          <w:szCs w:val="20"/>
        </w:rPr>
        <w:t xml:space="preserve">Anexo </w:t>
      </w:r>
      <w:r w:rsidRPr="002F10C7">
        <w:rPr>
          <w:sz w:val="20"/>
          <w:szCs w:val="20"/>
        </w:rPr>
        <w:t>1, a la</w:t>
      </w:r>
      <w:r w:rsidR="00917A91" w:rsidRPr="002F10C7">
        <w:rPr>
          <w:sz w:val="20"/>
          <w:szCs w:val="20"/>
        </w:rPr>
        <w:t>s</w:t>
      </w:r>
      <w:r w:rsidRPr="002F10C7">
        <w:rPr>
          <w:sz w:val="20"/>
          <w:szCs w:val="20"/>
        </w:rPr>
        <w:t xml:space="preserve"> persona</w:t>
      </w:r>
      <w:r w:rsidR="00917A91" w:rsidRPr="002F10C7">
        <w:rPr>
          <w:sz w:val="20"/>
          <w:szCs w:val="20"/>
        </w:rPr>
        <w:t>s</w:t>
      </w:r>
      <w:r w:rsidRPr="002F10C7">
        <w:rPr>
          <w:sz w:val="20"/>
          <w:szCs w:val="20"/>
        </w:rPr>
        <w:t xml:space="preserve"> indicada</w:t>
      </w:r>
      <w:r w:rsidR="00917A91" w:rsidRPr="002F10C7">
        <w:rPr>
          <w:sz w:val="20"/>
          <w:szCs w:val="20"/>
        </w:rPr>
        <w:t>s en el párrafo anterior.</w:t>
      </w:r>
    </w:p>
    <w:p w:rsidR="00B5245C" w:rsidRPr="002F10C7" w:rsidRDefault="00B5245C" w:rsidP="00506A94">
      <w:pPr>
        <w:pStyle w:val="Default"/>
        <w:spacing w:line="276" w:lineRule="auto"/>
        <w:jc w:val="both"/>
        <w:rPr>
          <w:sz w:val="20"/>
          <w:szCs w:val="20"/>
        </w:rPr>
      </w:pPr>
    </w:p>
    <w:p w:rsidR="00CB38C4" w:rsidRPr="002F10C7" w:rsidRDefault="00CB38C4" w:rsidP="00506A9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10C7">
        <w:rPr>
          <w:color w:val="auto"/>
          <w:sz w:val="20"/>
          <w:szCs w:val="20"/>
        </w:rPr>
        <w:t xml:space="preserve">Una vez </w:t>
      </w:r>
      <w:proofErr w:type="spellStart"/>
      <w:r w:rsidRPr="002F10C7">
        <w:rPr>
          <w:color w:val="auto"/>
          <w:sz w:val="20"/>
          <w:szCs w:val="20"/>
        </w:rPr>
        <w:t>recepcionados</w:t>
      </w:r>
      <w:proofErr w:type="spellEnd"/>
      <w:r w:rsidRPr="002F10C7">
        <w:rPr>
          <w:color w:val="auto"/>
          <w:sz w:val="20"/>
          <w:szCs w:val="20"/>
        </w:rPr>
        <w:t xml:space="preserve"> los antecedentes, DET evaluará e informará a los participantes su resolución, continuando el proceso de licitación con aquellas empresas que hayan calificado en todos los aspectos de precalificación exigidos.</w:t>
      </w:r>
    </w:p>
    <w:p w:rsidR="00CB38C4" w:rsidRPr="002F10C7" w:rsidRDefault="00CB38C4" w:rsidP="00506A9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CB38C4" w:rsidRPr="002F10C7" w:rsidRDefault="00CB38C4" w:rsidP="00506A9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F10C7">
        <w:rPr>
          <w:color w:val="auto"/>
          <w:sz w:val="20"/>
          <w:szCs w:val="20"/>
        </w:rPr>
        <w:t xml:space="preserve">Podrán participar en </w:t>
      </w:r>
      <w:r w:rsidR="00917A91" w:rsidRPr="002F10C7">
        <w:rPr>
          <w:color w:val="auto"/>
          <w:sz w:val="20"/>
          <w:szCs w:val="20"/>
        </w:rPr>
        <w:t>el proceso de precalificación</w:t>
      </w:r>
      <w:r w:rsidRPr="002F10C7">
        <w:rPr>
          <w:color w:val="auto"/>
          <w:sz w:val="20"/>
          <w:szCs w:val="20"/>
        </w:rPr>
        <w:t xml:space="preserve"> aquellos proponentes nacionales o extranjeros que cumplan con los siguientes requerimientos:  </w:t>
      </w:r>
    </w:p>
    <w:p w:rsidR="00CB38C4" w:rsidRPr="002F10C7" w:rsidRDefault="00CB38C4" w:rsidP="00506A94">
      <w:pPr>
        <w:pStyle w:val="Default"/>
        <w:spacing w:line="276" w:lineRule="auto"/>
        <w:ind w:left="708"/>
        <w:jc w:val="both"/>
        <w:rPr>
          <w:color w:val="auto"/>
          <w:sz w:val="20"/>
          <w:szCs w:val="20"/>
        </w:rPr>
      </w:pPr>
    </w:p>
    <w:p w:rsidR="00CB38C4" w:rsidRPr="002F10C7" w:rsidRDefault="00CB38C4" w:rsidP="00506A94">
      <w:pPr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Demostrar y garantizar que posee plena idoneidad, conocimiento, recursos, experiencia, capacidad técnica y financiera para proveer y asegurar el servicio licitado en forma segura y económica, y dentro de los plazos señalados en su Oferta, cumpliendo con la entrega de los antecedentes requeridos por Codelco al efecto.</w:t>
      </w:r>
    </w:p>
    <w:p w:rsidR="00CB38C4" w:rsidRPr="002F10C7" w:rsidRDefault="00CB38C4" w:rsidP="00506A94">
      <w:pPr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Conocer y cumplir todas las exigencias que, para la prestación del servicio materia de la licitación, establecen las disposiciones legales y reglamentarias vigentes y las Bases de Licitación.</w:t>
      </w:r>
    </w:p>
    <w:p w:rsidR="0033643A" w:rsidRPr="002F10C7" w:rsidRDefault="00CB38C4" w:rsidP="00506A94">
      <w:pPr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sz w:val="20"/>
          <w:szCs w:val="20"/>
        </w:rPr>
        <w:t>Dar cumplimiento a las normas chilenas sobre salud, seguridad y medio ambiente, como asimismo aquéllas sobre la materia cuyo cumplimiento Codelco les exija.</w:t>
      </w:r>
    </w:p>
    <w:p w:rsidR="003E1D59" w:rsidRPr="002F10C7" w:rsidRDefault="00506A94" w:rsidP="00917A91">
      <w:pPr>
        <w:pStyle w:val="Ttulo2"/>
        <w:numPr>
          <w:ilvl w:val="0"/>
          <w:numId w:val="1"/>
        </w:numPr>
        <w:spacing w:line="276" w:lineRule="auto"/>
        <w:ind w:hanging="644"/>
        <w:jc w:val="both"/>
        <w:rPr>
          <w:rFonts w:ascii="Arial" w:hAnsi="Arial" w:cs="Arial"/>
          <w:color w:val="auto"/>
          <w:sz w:val="20"/>
          <w:szCs w:val="20"/>
        </w:rPr>
      </w:pPr>
      <w:bookmarkStart w:id="60" w:name="_Toc524510555"/>
      <w:r w:rsidRPr="002F10C7">
        <w:rPr>
          <w:rFonts w:ascii="Arial" w:hAnsi="Arial" w:cs="Arial"/>
          <w:color w:val="auto"/>
          <w:sz w:val="20"/>
          <w:szCs w:val="20"/>
        </w:rPr>
        <w:t>Características del proceso de licitación</w:t>
      </w:r>
      <w:bookmarkEnd w:id="60"/>
      <w:r w:rsidRPr="002F10C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E1D59" w:rsidRPr="002F10C7" w:rsidRDefault="003E1D59" w:rsidP="00506A94">
      <w:pPr>
        <w:pStyle w:val="Default"/>
        <w:tabs>
          <w:tab w:val="left" w:pos="567"/>
        </w:tabs>
        <w:spacing w:line="276" w:lineRule="auto"/>
        <w:jc w:val="both"/>
        <w:rPr>
          <w:sz w:val="20"/>
          <w:szCs w:val="20"/>
        </w:rPr>
      </w:pPr>
      <w:r w:rsidRPr="002F10C7">
        <w:rPr>
          <w:sz w:val="20"/>
          <w:szCs w:val="20"/>
        </w:rPr>
        <w:t xml:space="preserve">El llamado a Licitación será gestionado a través de la Plataforma Electrónica </w:t>
      </w:r>
      <w:r w:rsidRPr="002F10C7">
        <w:rPr>
          <w:b/>
          <w:bCs/>
          <w:sz w:val="20"/>
          <w:szCs w:val="20"/>
        </w:rPr>
        <w:t>Portal de Compras</w:t>
      </w:r>
      <w:r w:rsidRPr="002F10C7">
        <w:rPr>
          <w:sz w:val="20"/>
          <w:szCs w:val="20"/>
        </w:rPr>
        <w:t xml:space="preserve"> dispuesta por Codelco para esta, cuyo link es: </w:t>
      </w:r>
      <w:hyperlink r:id="rId11" w:history="1">
        <w:r w:rsidR="00176D0C" w:rsidRPr="00757E55">
          <w:rPr>
            <w:rStyle w:val="Hipervnculo"/>
            <w:b/>
            <w:bCs/>
            <w:i/>
            <w:iCs/>
            <w:sz w:val="20"/>
            <w:szCs w:val="20"/>
          </w:rPr>
          <w:t>https://portaldecompras.codelco.cl</w:t>
        </w:r>
      </w:hyperlink>
      <w:r w:rsidRPr="002F10C7">
        <w:rPr>
          <w:sz w:val="20"/>
          <w:szCs w:val="20"/>
        </w:rPr>
        <w:t xml:space="preserve"> </w:t>
      </w:r>
    </w:p>
    <w:p w:rsidR="003E1D59" w:rsidRPr="002F10C7" w:rsidRDefault="003E1D59" w:rsidP="00506A94">
      <w:pPr>
        <w:pStyle w:val="Default"/>
        <w:tabs>
          <w:tab w:val="left" w:pos="567"/>
        </w:tabs>
        <w:spacing w:line="276" w:lineRule="auto"/>
        <w:jc w:val="both"/>
        <w:rPr>
          <w:i/>
          <w:sz w:val="20"/>
          <w:szCs w:val="20"/>
          <w:u w:val="single"/>
        </w:rPr>
      </w:pPr>
    </w:p>
    <w:p w:rsidR="00816223" w:rsidRDefault="003E1D59" w:rsidP="00514F22">
      <w:pPr>
        <w:pStyle w:val="Default"/>
        <w:tabs>
          <w:tab w:val="left" w:pos="567"/>
        </w:tabs>
        <w:spacing w:line="276" w:lineRule="auto"/>
        <w:jc w:val="both"/>
        <w:rPr>
          <w:rStyle w:val="Hipervnculo"/>
          <w:rFonts w:eastAsiaTheme="majorEastAsia"/>
          <w:i/>
          <w:sz w:val="20"/>
          <w:szCs w:val="20"/>
          <w:lang w:val="es-ES"/>
        </w:rPr>
      </w:pPr>
      <w:r w:rsidRPr="002F10C7">
        <w:rPr>
          <w:i/>
          <w:sz w:val="20"/>
          <w:szCs w:val="20"/>
          <w:u w:val="single"/>
        </w:rPr>
        <w:t>Nota:</w:t>
      </w:r>
      <w:r w:rsidRPr="002F10C7">
        <w:rPr>
          <w:i/>
          <w:sz w:val="20"/>
          <w:szCs w:val="20"/>
        </w:rPr>
        <w:t xml:space="preserve"> En caso de existir consultas respecto al Portal de Compras, los proponentes deberán contactarse con</w:t>
      </w:r>
      <w:r w:rsidR="00514F22">
        <w:rPr>
          <w:i/>
          <w:sz w:val="20"/>
          <w:szCs w:val="20"/>
        </w:rPr>
        <w:t xml:space="preserve"> </w:t>
      </w:r>
      <w:r w:rsidRPr="002F10C7">
        <w:rPr>
          <w:i/>
          <w:sz w:val="20"/>
          <w:szCs w:val="20"/>
        </w:rPr>
        <w:t>Fono de Mesa de Ayuda</w:t>
      </w:r>
      <w:r w:rsidR="00074C39" w:rsidRPr="002F10C7">
        <w:rPr>
          <w:rStyle w:val="Textoennegrita"/>
          <w:i/>
          <w:sz w:val="20"/>
          <w:szCs w:val="20"/>
          <w:lang w:val="es-ES"/>
        </w:rPr>
        <w:t xml:space="preserve"> 2</w:t>
      </w:r>
      <w:r w:rsidRPr="002F10C7">
        <w:rPr>
          <w:rStyle w:val="Textoennegrita"/>
          <w:i/>
          <w:sz w:val="20"/>
          <w:szCs w:val="20"/>
          <w:lang w:val="es-ES"/>
        </w:rPr>
        <w:t xml:space="preserve">28185765 </w:t>
      </w:r>
      <w:r w:rsidRPr="002F10C7">
        <w:rPr>
          <w:i/>
          <w:sz w:val="20"/>
          <w:szCs w:val="20"/>
          <w:lang w:val="es-ES"/>
        </w:rPr>
        <w:t xml:space="preserve">o al mail </w:t>
      </w:r>
      <w:hyperlink r:id="rId12" w:history="1">
        <w:r w:rsidRPr="002F10C7">
          <w:rPr>
            <w:rStyle w:val="Hipervnculo"/>
            <w:rFonts w:eastAsiaTheme="majorEastAsia"/>
            <w:i/>
            <w:sz w:val="20"/>
            <w:szCs w:val="20"/>
            <w:lang w:val="es-ES"/>
          </w:rPr>
          <w:t>conportalcompras@codelco.cl</w:t>
        </w:r>
      </w:hyperlink>
    </w:p>
    <w:p w:rsidR="00514F22" w:rsidRPr="002F10C7" w:rsidRDefault="00514F22" w:rsidP="00514F22">
      <w:pPr>
        <w:pStyle w:val="Default"/>
        <w:tabs>
          <w:tab w:val="left" w:pos="567"/>
        </w:tabs>
        <w:spacing w:line="276" w:lineRule="auto"/>
        <w:jc w:val="both"/>
        <w:rPr>
          <w:rFonts w:eastAsiaTheme="majorEastAsia"/>
          <w:i/>
          <w:color w:val="0000FF"/>
          <w:sz w:val="20"/>
          <w:szCs w:val="20"/>
          <w:u w:val="single"/>
          <w:lang w:val="es-ES"/>
        </w:rPr>
      </w:pPr>
    </w:p>
    <w:p w:rsidR="003E1D59" w:rsidRPr="002F10C7" w:rsidRDefault="00506A94" w:rsidP="006F6D58">
      <w:pPr>
        <w:pStyle w:val="Ttulo2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61" w:name="_Toc524510556"/>
      <w:r w:rsidRPr="002F10C7">
        <w:rPr>
          <w:rFonts w:ascii="Arial" w:hAnsi="Arial" w:cs="Arial"/>
          <w:color w:val="auto"/>
          <w:sz w:val="20"/>
          <w:szCs w:val="20"/>
        </w:rPr>
        <w:lastRenderedPageBreak/>
        <w:t xml:space="preserve">Calendario del proceso de </w:t>
      </w:r>
      <w:r w:rsidR="00E11B00" w:rsidRPr="002F10C7">
        <w:rPr>
          <w:rFonts w:ascii="Arial" w:hAnsi="Arial" w:cs="Arial"/>
          <w:color w:val="auto"/>
          <w:sz w:val="20"/>
          <w:szCs w:val="20"/>
        </w:rPr>
        <w:t>precalifica</w:t>
      </w:r>
      <w:r w:rsidRPr="002F10C7">
        <w:rPr>
          <w:rFonts w:ascii="Arial" w:hAnsi="Arial" w:cs="Arial"/>
          <w:color w:val="auto"/>
          <w:sz w:val="20"/>
          <w:szCs w:val="20"/>
        </w:rPr>
        <w:t>ción</w:t>
      </w:r>
      <w:bookmarkEnd w:id="61"/>
      <w:r w:rsidRPr="002F10C7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B02506" w:rsidRPr="002F10C7" w:rsidRDefault="00B02506" w:rsidP="00B02506">
      <w:pPr>
        <w:rPr>
          <w:rFonts w:ascii="Arial" w:hAnsi="Arial" w:cs="Arial"/>
          <w:sz w:val="20"/>
          <w:szCs w:val="20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260"/>
        <w:gridCol w:w="1843"/>
        <w:gridCol w:w="1417"/>
      </w:tblGrid>
      <w:tr w:rsidR="003E1D59" w:rsidRPr="002F10C7" w:rsidTr="00514F22">
        <w:trPr>
          <w:trHeight w:val="351"/>
        </w:trPr>
        <w:tc>
          <w:tcPr>
            <w:tcW w:w="2693" w:type="dxa"/>
            <w:shd w:val="pct35" w:color="000000" w:fill="FFFFFF"/>
            <w:vAlign w:val="center"/>
          </w:tcPr>
          <w:p w:rsidR="003E1D59" w:rsidRPr="002F10C7" w:rsidRDefault="003E1D59" w:rsidP="00506A94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0C7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260" w:type="dxa"/>
            <w:shd w:val="pct35" w:color="000000" w:fill="FFFFFF"/>
            <w:vAlign w:val="center"/>
          </w:tcPr>
          <w:p w:rsidR="003E1D59" w:rsidRPr="002F10C7" w:rsidRDefault="003E1D59" w:rsidP="00506A94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0C7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43" w:type="dxa"/>
            <w:shd w:val="pct35" w:color="000000" w:fill="FFFFFF"/>
            <w:vAlign w:val="center"/>
          </w:tcPr>
          <w:p w:rsidR="003E1D59" w:rsidRPr="002F10C7" w:rsidRDefault="003E1D59" w:rsidP="00506A94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0C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417" w:type="dxa"/>
            <w:shd w:val="pct35" w:color="000000" w:fill="FFFFFF"/>
            <w:vAlign w:val="center"/>
          </w:tcPr>
          <w:p w:rsidR="003E1D59" w:rsidRPr="002F10C7" w:rsidRDefault="003E1D59" w:rsidP="00506A94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0C7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</w:tr>
      <w:tr w:rsidR="003E1D59" w:rsidRPr="002F10C7" w:rsidTr="00514F22">
        <w:trPr>
          <w:trHeight w:val="867"/>
        </w:trPr>
        <w:tc>
          <w:tcPr>
            <w:tcW w:w="2693" w:type="dxa"/>
            <w:vAlign w:val="center"/>
          </w:tcPr>
          <w:p w:rsidR="003E1D59" w:rsidRPr="00514F22" w:rsidRDefault="003E1D59" w:rsidP="00506A94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14F22">
              <w:rPr>
                <w:rFonts w:ascii="Arial" w:hAnsi="Arial" w:cs="Arial"/>
                <w:sz w:val="18"/>
                <w:szCs w:val="20"/>
              </w:rPr>
              <w:t>Publicación Página WEB de CODELCO (</w:t>
            </w:r>
            <w:hyperlink r:id="rId13" w:history="1">
              <w:r w:rsidRPr="00514F22">
                <w:rPr>
                  <w:rStyle w:val="Hipervnculo"/>
                  <w:rFonts w:ascii="Arial" w:eastAsiaTheme="majorEastAsia" w:hAnsi="Arial" w:cs="Arial"/>
                  <w:sz w:val="18"/>
                  <w:szCs w:val="20"/>
                </w:rPr>
                <w:t>www.codelco.cl</w:t>
              </w:r>
            </w:hyperlink>
            <w:r w:rsidRPr="00514F22"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3E1D59" w:rsidRPr="00514F22" w:rsidRDefault="003E1D59" w:rsidP="006E70C1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color w:val="E36C0A" w:themeColor="accent6" w:themeShade="BF"/>
                <w:sz w:val="18"/>
                <w:szCs w:val="20"/>
              </w:rPr>
            </w:pPr>
            <w:r w:rsidRPr="00514F22">
              <w:rPr>
                <w:rFonts w:ascii="Arial" w:hAnsi="Arial" w:cs="Arial"/>
                <w:sz w:val="18"/>
                <w:szCs w:val="20"/>
              </w:rPr>
              <w:t xml:space="preserve">Página web de Codelco y Portal de Compras </w:t>
            </w:r>
            <w:r w:rsidR="00917A91" w:rsidRPr="00514F22">
              <w:rPr>
                <w:rFonts w:ascii="Arial" w:hAnsi="Arial" w:cs="Arial"/>
                <w:sz w:val="18"/>
                <w:szCs w:val="20"/>
              </w:rPr>
              <w:t>RFX</w:t>
            </w:r>
            <w:r w:rsidRPr="00514F2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17A91" w:rsidRPr="00514F22">
              <w:rPr>
                <w:rFonts w:ascii="Arial" w:hAnsi="Arial" w:cs="Arial"/>
                <w:sz w:val="18"/>
                <w:szCs w:val="20"/>
              </w:rPr>
              <w:t>1 Precalificación N°</w:t>
            </w:r>
            <w:r w:rsidRPr="00514F2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E70C1" w:rsidRPr="006E70C1">
              <w:rPr>
                <w:rFonts w:ascii="Arial" w:hAnsi="Arial" w:cs="Arial"/>
                <w:sz w:val="18"/>
                <w:szCs w:val="20"/>
              </w:rPr>
              <w:t>1400008814</w:t>
            </w:r>
          </w:p>
        </w:tc>
        <w:tc>
          <w:tcPr>
            <w:tcW w:w="1843" w:type="dxa"/>
            <w:vAlign w:val="center"/>
          </w:tcPr>
          <w:p w:rsidR="002E596D" w:rsidRPr="00176D0C" w:rsidRDefault="00503313" w:rsidP="00176D0C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76D0C">
              <w:rPr>
                <w:rFonts w:ascii="Arial" w:hAnsi="Arial" w:cs="Arial"/>
                <w:sz w:val="18"/>
                <w:szCs w:val="20"/>
              </w:rPr>
              <w:t>12 al 2</w:t>
            </w:r>
            <w:r w:rsidR="00176D0C" w:rsidRPr="00176D0C">
              <w:rPr>
                <w:rFonts w:ascii="Arial" w:hAnsi="Arial" w:cs="Arial"/>
                <w:sz w:val="18"/>
                <w:szCs w:val="20"/>
              </w:rPr>
              <w:t>5</w:t>
            </w:r>
            <w:r w:rsidR="00514F22" w:rsidRPr="00176D0C">
              <w:rPr>
                <w:rFonts w:ascii="Arial" w:hAnsi="Arial" w:cs="Arial"/>
                <w:sz w:val="18"/>
                <w:szCs w:val="20"/>
              </w:rPr>
              <w:t xml:space="preserve"> de septiembre</w:t>
            </w:r>
            <w:r w:rsidRPr="00176D0C">
              <w:rPr>
                <w:rFonts w:ascii="Arial" w:hAnsi="Arial" w:cs="Arial"/>
                <w:sz w:val="18"/>
                <w:szCs w:val="20"/>
              </w:rPr>
              <w:t xml:space="preserve"> de 2018</w:t>
            </w:r>
            <w:r w:rsidR="002E596D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3E1D59" w:rsidRPr="00514F22" w:rsidRDefault="003E1D59" w:rsidP="00506A94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E1D59" w:rsidRPr="002F10C7" w:rsidTr="00514F22">
        <w:trPr>
          <w:trHeight w:val="708"/>
        </w:trPr>
        <w:tc>
          <w:tcPr>
            <w:tcW w:w="2693" w:type="dxa"/>
            <w:vAlign w:val="center"/>
          </w:tcPr>
          <w:p w:rsidR="003E1D59" w:rsidRPr="00514F22" w:rsidRDefault="003E1D59" w:rsidP="00506A94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14F22">
              <w:rPr>
                <w:rFonts w:ascii="Arial" w:hAnsi="Arial" w:cs="Arial"/>
                <w:sz w:val="18"/>
                <w:szCs w:val="20"/>
              </w:rPr>
              <w:t>Recepción</w:t>
            </w:r>
            <w:r w:rsidR="00514F2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14F22">
              <w:rPr>
                <w:rFonts w:ascii="Arial" w:hAnsi="Arial" w:cs="Arial"/>
                <w:sz w:val="18"/>
                <w:szCs w:val="20"/>
              </w:rPr>
              <w:t>Antecedentes</w:t>
            </w:r>
            <w:r w:rsidR="00514F2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14F22">
              <w:rPr>
                <w:rFonts w:ascii="Arial" w:hAnsi="Arial" w:cs="Arial"/>
                <w:sz w:val="18"/>
                <w:szCs w:val="20"/>
              </w:rPr>
              <w:t>Precalificación</w:t>
            </w:r>
          </w:p>
        </w:tc>
        <w:tc>
          <w:tcPr>
            <w:tcW w:w="3260" w:type="dxa"/>
            <w:vAlign w:val="center"/>
          </w:tcPr>
          <w:p w:rsidR="003E1D59" w:rsidRPr="00514F22" w:rsidRDefault="003E1D59" w:rsidP="00917A91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b/>
                <w:color w:val="E36C0A" w:themeColor="accent6" w:themeShade="BF"/>
                <w:sz w:val="18"/>
                <w:szCs w:val="20"/>
              </w:rPr>
            </w:pPr>
            <w:r w:rsidRPr="00514F22">
              <w:rPr>
                <w:rFonts w:ascii="Arial" w:hAnsi="Arial" w:cs="Arial"/>
                <w:b/>
                <w:sz w:val="18"/>
                <w:szCs w:val="20"/>
              </w:rPr>
              <w:t xml:space="preserve">Vía </w:t>
            </w:r>
            <w:r w:rsidRPr="006E70C1">
              <w:rPr>
                <w:rFonts w:ascii="Arial" w:hAnsi="Arial" w:cs="Arial"/>
                <w:b/>
                <w:sz w:val="18"/>
                <w:szCs w:val="20"/>
              </w:rPr>
              <w:t>Portal de compras</w:t>
            </w:r>
            <w:r w:rsidRPr="006E70C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17A91" w:rsidRPr="006E70C1">
              <w:rPr>
                <w:rFonts w:ascii="Arial" w:hAnsi="Arial" w:cs="Arial"/>
                <w:sz w:val="18"/>
                <w:szCs w:val="20"/>
              </w:rPr>
              <w:t>RFX</w:t>
            </w:r>
            <w:r w:rsidRPr="006E70C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17A91" w:rsidRPr="006E70C1">
              <w:rPr>
                <w:rFonts w:ascii="Arial" w:hAnsi="Arial" w:cs="Arial"/>
                <w:sz w:val="18"/>
                <w:szCs w:val="20"/>
              </w:rPr>
              <w:t>1 Precalificación</w:t>
            </w:r>
            <w:r w:rsidR="006E70C1" w:rsidRPr="006E70C1">
              <w:rPr>
                <w:rFonts w:ascii="Arial" w:hAnsi="Arial" w:cs="Arial"/>
                <w:sz w:val="18"/>
                <w:szCs w:val="20"/>
              </w:rPr>
              <w:t xml:space="preserve"> N° 1400008814</w:t>
            </w:r>
            <w:r w:rsidR="00917A91" w:rsidRPr="006E70C1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E1D59" w:rsidRPr="00176D0C" w:rsidRDefault="00503313" w:rsidP="00176D0C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76D0C">
              <w:rPr>
                <w:rFonts w:ascii="Arial" w:hAnsi="Arial" w:cs="Arial"/>
                <w:sz w:val="18"/>
                <w:szCs w:val="20"/>
              </w:rPr>
              <w:t>2</w:t>
            </w:r>
            <w:r w:rsidR="00176D0C" w:rsidRPr="00176D0C">
              <w:rPr>
                <w:rFonts w:ascii="Arial" w:hAnsi="Arial" w:cs="Arial"/>
                <w:sz w:val="18"/>
                <w:szCs w:val="20"/>
              </w:rPr>
              <w:t>6</w:t>
            </w:r>
            <w:r w:rsidRPr="00176D0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14F22" w:rsidRPr="00176D0C">
              <w:rPr>
                <w:rFonts w:ascii="Arial" w:hAnsi="Arial" w:cs="Arial"/>
                <w:sz w:val="18"/>
                <w:szCs w:val="20"/>
              </w:rPr>
              <w:t>de septiembre</w:t>
            </w:r>
            <w:r w:rsidRPr="00176D0C">
              <w:rPr>
                <w:rFonts w:ascii="Arial" w:hAnsi="Arial" w:cs="Arial"/>
                <w:sz w:val="18"/>
                <w:szCs w:val="20"/>
              </w:rPr>
              <w:t xml:space="preserve"> de 2018</w:t>
            </w:r>
          </w:p>
        </w:tc>
        <w:tc>
          <w:tcPr>
            <w:tcW w:w="1417" w:type="dxa"/>
            <w:vAlign w:val="center"/>
          </w:tcPr>
          <w:p w:rsidR="003E1D59" w:rsidRPr="00514F22" w:rsidRDefault="00514F22" w:rsidP="00506A9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14F22">
              <w:rPr>
                <w:rFonts w:ascii="Arial" w:hAnsi="Arial" w:cs="Arial"/>
                <w:sz w:val="18"/>
                <w:szCs w:val="20"/>
              </w:rPr>
              <w:t xml:space="preserve">12:00 </w:t>
            </w:r>
            <w:proofErr w:type="spellStart"/>
            <w:r w:rsidRPr="00514F22">
              <w:rPr>
                <w:rFonts w:ascii="Arial" w:hAnsi="Arial" w:cs="Arial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3E1D59" w:rsidRPr="002F10C7" w:rsidTr="00514F22">
        <w:trPr>
          <w:trHeight w:val="708"/>
        </w:trPr>
        <w:tc>
          <w:tcPr>
            <w:tcW w:w="2693" w:type="dxa"/>
            <w:vAlign w:val="center"/>
          </w:tcPr>
          <w:p w:rsidR="003E1D59" w:rsidRPr="00514F22" w:rsidRDefault="003E1D59" w:rsidP="00506A94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14F22">
              <w:rPr>
                <w:rFonts w:ascii="Arial" w:hAnsi="Arial" w:cs="Arial"/>
                <w:sz w:val="18"/>
                <w:szCs w:val="20"/>
              </w:rPr>
              <w:t>Resultado Precalificación</w:t>
            </w:r>
          </w:p>
        </w:tc>
        <w:tc>
          <w:tcPr>
            <w:tcW w:w="3260" w:type="dxa"/>
            <w:vAlign w:val="center"/>
          </w:tcPr>
          <w:p w:rsidR="003E1D59" w:rsidRPr="00514F22" w:rsidRDefault="003E1D59" w:rsidP="00506A94">
            <w:pPr>
              <w:pStyle w:val="Default"/>
              <w:spacing w:line="276" w:lineRule="auto"/>
              <w:jc w:val="both"/>
              <w:rPr>
                <w:b/>
                <w:color w:val="E36C0A" w:themeColor="accent6" w:themeShade="BF"/>
                <w:sz w:val="18"/>
                <w:szCs w:val="20"/>
              </w:rPr>
            </w:pPr>
            <w:r w:rsidRPr="00514F22">
              <w:rPr>
                <w:sz w:val="18"/>
                <w:szCs w:val="20"/>
              </w:rPr>
              <w:t>Vía e-mail</w:t>
            </w:r>
            <w:r w:rsidR="00B02506" w:rsidRPr="00514F22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1D59" w:rsidRPr="00176D0C" w:rsidRDefault="00503313" w:rsidP="00176D0C">
            <w:pPr>
              <w:tabs>
                <w:tab w:val="left" w:pos="-720"/>
                <w:tab w:val="left" w:pos="0"/>
                <w:tab w:val="left" w:pos="864"/>
                <w:tab w:val="left" w:pos="1152"/>
                <w:tab w:val="left" w:pos="1296"/>
                <w:tab w:val="left" w:pos="1872"/>
                <w:tab w:val="left" w:pos="2448"/>
                <w:tab w:val="left" w:pos="3024"/>
                <w:tab w:val="left" w:pos="3600"/>
                <w:tab w:val="left" w:pos="4176"/>
                <w:tab w:val="left" w:pos="4752"/>
                <w:tab w:val="left" w:pos="5328"/>
                <w:tab w:val="left" w:pos="5904"/>
                <w:tab w:val="left" w:pos="6480"/>
                <w:tab w:val="left" w:pos="7056"/>
                <w:tab w:val="left" w:pos="7488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76D0C">
              <w:rPr>
                <w:rFonts w:ascii="Arial" w:hAnsi="Arial" w:cs="Arial"/>
                <w:sz w:val="18"/>
                <w:szCs w:val="20"/>
              </w:rPr>
              <w:t>0</w:t>
            </w:r>
            <w:r w:rsidR="00176D0C" w:rsidRPr="00176D0C">
              <w:rPr>
                <w:rFonts w:ascii="Arial" w:hAnsi="Arial" w:cs="Arial"/>
                <w:sz w:val="18"/>
                <w:szCs w:val="20"/>
              </w:rPr>
              <w:t>4</w:t>
            </w:r>
            <w:r w:rsidR="00514F22" w:rsidRPr="00176D0C">
              <w:rPr>
                <w:rFonts w:ascii="Arial" w:hAnsi="Arial" w:cs="Arial"/>
                <w:sz w:val="18"/>
                <w:szCs w:val="20"/>
              </w:rPr>
              <w:t xml:space="preserve"> de </w:t>
            </w:r>
            <w:r w:rsidRPr="00176D0C">
              <w:rPr>
                <w:rFonts w:ascii="Arial" w:hAnsi="Arial" w:cs="Arial"/>
                <w:sz w:val="18"/>
                <w:szCs w:val="20"/>
              </w:rPr>
              <w:t>octubre de 2018</w:t>
            </w:r>
          </w:p>
        </w:tc>
        <w:tc>
          <w:tcPr>
            <w:tcW w:w="1417" w:type="dxa"/>
            <w:vAlign w:val="center"/>
          </w:tcPr>
          <w:p w:rsidR="003E1D59" w:rsidRPr="00514F22" w:rsidRDefault="003E1D59" w:rsidP="00506A94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52C8B" w:rsidRPr="002F10C7" w:rsidRDefault="00652C8B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69BB" w:rsidRDefault="008A69BB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F22" w:rsidRDefault="00514F22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F22" w:rsidRPr="002F10C7" w:rsidRDefault="00514F22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69BB" w:rsidRDefault="008A69BB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F22" w:rsidRPr="002F10C7" w:rsidRDefault="00514F22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69BB" w:rsidRPr="002F10C7" w:rsidRDefault="008A69BB" w:rsidP="00506A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A69BB" w:rsidRPr="002F10C7" w:rsidSect="003364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BC" w:rsidRDefault="005365BC" w:rsidP="0033643A">
      <w:r>
        <w:separator/>
      </w:r>
    </w:p>
  </w:endnote>
  <w:endnote w:type="continuationSeparator" w:id="0">
    <w:p w:rsidR="005365BC" w:rsidRDefault="005365BC" w:rsidP="0033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9E" w:rsidRDefault="007D22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9E" w:rsidRDefault="007D22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9E" w:rsidRDefault="007D22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BC" w:rsidRDefault="005365BC" w:rsidP="0033643A">
      <w:r>
        <w:separator/>
      </w:r>
    </w:p>
  </w:footnote>
  <w:footnote w:type="continuationSeparator" w:id="0">
    <w:p w:rsidR="005365BC" w:rsidRDefault="005365BC" w:rsidP="0033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9E" w:rsidRDefault="007D22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662"/>
      <w:gridCol w:w="1701"/>
    </w:tblGrid>
    <w:tr w:rsidR="007C406A" w:rsidRPr="00061DCB" w:rsidTr="007C406A">
      <w:trPr>
        <w:trHeight w:val="565"/>
      </w:trPr>
      <w:tc>
        <w:tcPr>
          <w:tcW w:w="1843" w:type="dxa"/>
          <w:vMerge w:val="restart"/>
          <w:vAlign w:val="center"/>
        </w:tcPr>
        <w:p w:rsidR="007C406A" w:rsidRPr="00061DCB" w:rsidRDefault="007C406A" w:rsidP="007C406A">
          <w:pPr>
            <w:pStyle w:val="Encabezado"/>
            <w:tabs>
              <w:tab w:val="center" w:pos="4560"/>
              <w:tab w:val="right" w:pos="9240"/>
            </w:tabs>
            <w:jc w:val="center"/>
            <w:rPr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60F33334" wp14:editId="6D003AA3">
                <wp:extent cx="1114425" cy="871538"/>
                <wp:effectExtent l="0" t="0" r="0" b="5080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0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7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7C406A" w:rsidRPr="00CE5FCF" w:rsidRDefault="007C406A" w:rsidP="007C406A">
          <w:pPr>
            <w:pStyle w:val="Encabezado"/>
            <w:tabs>
              <w:tab w:val="center" w:pos="4560"/>
              <w:tab w:val="right" w:pos="9240"/>
            </w:tabs>
            <w:jc w:val="center"/>
            <w:rPr>
              <w:bCs/>
              <w:sz w:val="16"/>
              <w:szCs w:val="16"/>
            </w:rPr>
          </w:pPr>
          <w:r w:rsidRPr="00CE5FCF">
            <w:rPr>
              <w:bCs/>
              <w:sz w:val="16"/>
              <w:szCs w:val="16"/>
            </w:rPr>
            <w:t>CORPORACIÓN NACIONAL DEL COBRE DE CHILE</w:t>
          </w:r>
        </w:p>
        <w:p w:rsidR="007C406A" w:rsidRPr="00CE5FCF" w:rsidRDefault="007C406A" w:rsidP="007C406A">
          <w:pPr>
            <w:pStyle w:val="Encabezado"/>
            <w:tabs>
              <w:tab w:val="center" w:pos="4560"/>
              <w:tab w:val="right" w:pos="9240"/>
            </w:tabs>
            <w:jc w:val="center"/>
            <w:rPr>
              <w:bCs/>
              <w:sz w:val="16"/>
              <w:szCs w:val="16"/>
            </w:rPr>
          </w:pPr>
          <w:r w:rsidRPr="00CE5FCF">
            <w:rPr>
              <w:bCs/>
              <w:sz w:val="16"/>
              <w:szCs w:val="16"/>
            </w:rPr>
            <w:t>DIRECCIÓN ABASTECIMIENTO EL TENIENTE</w:t>
          </w:r>
        </w:p>
      </w:tc>
      <w:tc>
        <w:tcPr>
          <w:tcW w:w="1701" w:type="dxa"/>
          <w:vAlign w:val="center"/>
        </w:tcPr>
        <w:p w:rsidR="007C406A" w:rsidRPr="0033643A" w:rsidRDefault="007C406A" w:rsidP="006F6D58">
          <w:pPr>
            <w:pStyle w:val="Encabezado"/>
            <w:tabs>
              <w:tab w:val="left" w:pos="840"/>
              <w:tab w:val="center" w:pos="4560"/>
              <w:tab w:val="right" w:pos="9240"/>
            </w:tabs>
            <w:ind w:left="70"/>
            <w:jc w:val="center"/>
            <w:rPr>
              <w:bCs/>
              <w:iCs/>
              <w:color w:val="E36C0A" w:themeColor="accent6" w:themeShade="BF"/>
              <w:sz w:val="16"/>
              <w:szCs w:val="16"/>
            </w:rPr>
          </w:pPr>
          <w:r>
            <w:rPr>
              <w:bCs/>
              <w:iCs/>
              <w:sz w:val="16"/>
              <w:szCs w:val="16"/>
            </w:rPr>
            <w:t xml:space="preserve">LICITACION N°: </w:t>
          </w:r>
          <w:r w:rsidR="005B5286" w:rsidRPr="005B5286">
            <w:rPr>
              <w:bCs/>
              <w:iCs/>
              <w:sz w:val="16"/>
              <w:szCs w:val="16"/>
            </w:rPr>
            <w:t>1400008814</w:t>
          </w:r>
        </w:p>
      </w:tc>
    </w:tr>
    <w:tr w:rsidR="007C406A" w:rsidRPr="00061DCB" w:rsidTr="002F10C7">
      <w:trPr>
        <w:trHeight w:val="843"/>
      </w:trPr>
      <w:tc>
        <w:tcPr>
          <w:tcW w:w="1843" w:type="dxa"/>
          <w:vMerge/>
          <w:vAlign w:val="center"/>
        </w:tcPr>
        <w:p w:rsidR="007C406A" w:rsidRPr="002319CD" w:rsidRDefault="007C406A" w:rsidP="007C406A">
          <w:pPr>
            <w:pStyle w:val="Encabezado"/>
            <w:tabs>
              <w:tab w:val="center" w:pos="4560"/>
              <w:tab w:val="right" w:pos="9240"/>
            </w:tabs>
            <w:jc w:val="center"/>
            <w:rPr>
              <w:b/>
              <w:bCs/>
              <w:noProof/>
            </w:rPr>
          </w:pPr>
        </w:p>
      </w:tc>
      <w:tc>
        <w:tcPr>
          <w:tcW w:w="6662" w:type="dxa"/>
          <w:vAlign w:val="center"/>
        </w:tcPr>
        <w:p w:rsidR="007C406A" w:rsidRDefault="007C406A" w:rsidP="007C406A">
          <w:pPr>
            <w:pStyle w:val="Encabezado"/>
            <w:tabs>
              <w:tab w:val="center" w:pos="4560"/>
              <w:tab w:val="right" w:pos="9240"/>
            </w:tabs>
            <w:jc w:val="center"/>
            <w:rPr>
              <w:bCs/>
              <w:sz w:val="20"/>
            </w:rPr>
          </w:pPr>
          <w:r>
            <w:rPr>
              <w:bCs/>
              <w:sz w:val="20"/>
            </w:rPr>
            <w:t>RESUMEN EJECUTIVO</w:t>
          </w:r>
        </w:p>
        <w:p w:rsidR="007C406A" w:rsidRPr="00620DAA" w:rsidRDefault="007C406A" w:rsidP="007C406A">
          <w:pPr>
            <w:autoSpaceDE w:val="0"/>
            <w:autoSpaceDN w:val="0"/>
            <w:adjustRightInd w:val="0"/>
            <w:spacing w:line="276" w:lineRule="auto"/>
            <w:jc w:val="center"/>
            <w:rPr>
              <w:b/>
              <w:bCs/>
              <w:sz w:val="20"/>
              <w:highlight w:val="yellow"/>
            </w:rPr>
          </w:pPr>
          <w:r w:rsidRPr="00257956">
            <w:rPr>
              <w:bCs/>
              <w:sz w:val="20"/>
            </w:rPr>
            <w:t>“</w:t>
          </w:r>
          <w:r w:rsidR="0065319A" w:rsidRPr="00257956">
            <w:rPr>
              <w:b/>
              <w:bCs/>
              <w:sz w:val="20"/>
            </w:rPr>
            <w:t>SERVICIO</w:t>
          </w:r>
          <w:r w:rsidR="007D229E">
            <w:rPr>
              <w:b/>
              <w:bCs/>
              <w:sz w:val="20"/>
            </w:rPr>
            <w:t>S</w:t>
          </w:r>
          <w:r w:rsidR="0065319A" w:rsidRPr="00257956">
            <w:rPr>
              <w:b/>
              <w:bCs/>
              <w:sz w:val="20"/>
            </w:rPr>
            <w:t xml:space="preserve"> DE GESTION DET</w:t>
          </w:r>
          <w:r w:rsidRPr="00257956">
            <w:rPr>
              <w:bCs/>
              <w:sz w:val="20"/>
            </w:rPr>
            <w:t>”</w:t>
          </w:r>
        </w:p>
      </w:tc>
      <w:tc>
        <w:tcPr>
          <w:tcW w:w="1701" w:type="dxa"/>
          <w:vAlign w:val="center"/>
        </w:tcPr>
        <w:p w:rsidR="007C406A" w:rsidRPr="00CE5FCF" w:rsidRDefault="005365BC" w:rsidP="007C406A">
          <w:pPr>
            <w:jc w:val="center"/>
            <w:rPr>
              <w:bCs/>
              <w:iCs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-616748250"/>
              <w:docPartObj>
                <w:docPartGallery w:val="Page Numbers (Top of Page)"/>
                <w:docPartUnique/>
              </w:docPartObj>
            </w:sdtPr>
            <w:sdtEndPr/>
            <w:sdtContent>
              <w:r w:rsidR="007C406A" w:rsidRPr="00CE5FCF">
                <w:rPr>
                  <w:sz w:val="16"/>
                  <w:szCs w:val="16"/>
                </w:rPr>
                <w:t xml:space="preserve">Página </w:t>
              </w:r>
              <w:r w:rsidR="007C406A" w:rsidRPr="00CE5FCF">
                <w:rPr>
                  <w:sz w:val="16"/>
                  <w:szCs w:val="16"/>
                </w:rPr>
                <w:fldChar w:fldCharType="begin"/>
              </w:r>
              <w:r w:rsidR="007C406A" w:rsidRPr="00CE5FCF">
                <w:rPr>
                  <w:sz w:val="16"/>
                  <w:szCs w:val="16"/>
                </w:rPr>
                <w:instrText xml:space="preserve"> PAGE </w:instrText>
              </w:r>
              <w:r w:rsidR="007C406A" w:rsidRPr="00CE5FCF">
                <w:rPr>
                  <w:sz w:val="16"/>
                  <w:szCs w:val="16"/>
                </w:rPr>
                <w:fldChar w:fldCharType="separate"/>
              </w:r>
              <w:r w:rsidR="003544C5">
                <w:rPr>
                  <w:noProof/>
                  <w:sz w:val="16"/>
                  <w:szCs w:val="16"/>
                </w:rPr>
                <w:t>7</w:t>
              </w:r>
              <w:r w:rsidR="007C406A" w:rsidRPr="00CE5FCF">
                <w:rPr>
                  <w:sz w:val="16"/>
                  <w:szCs w:val="16"/>
                </w:rPr>
                <w:fldChar w:fldCharType="end"/>
              </w:r>
              <w:r w:rsidR="007C406A" w:rsidRPr="00CE5FCF">
                <w:rPr>
                  <w:sz w:val="16"/>
                  <w:szCs w:val="16"/>
                </w:rPr>
                <w:t xml:space="preserve"> de </w:t>
              </w:r>
              <w:r w:rsidR="007C406A" w:rsidRPr="00CE5FCF">
                <w:rPr>
                  <w:sz w:val="16"/>
                  <w:szCs w:val="16"/>
                </w:rPr>
                <w:fldChar w:fldCharType="begin"/>
              </w:r>
              <w:r w:rsidR="007C406A" w:rsidRPr="00CE5FCF">
                <w:rPr>
                  <w:sz w:val="16"/>
                  <w:szCs w:val="16"/>
                </w:rPr>
                <w:instrText xml:space="preserve"> NUMPAGES  </w:instrText>
              </w:r>
              <w:r w:rsidR="007C406A" w:rsidRPr="00CE5FCF">
                <w:rPr>
                  <w:sz w:val="16"/>
                  <w:szCs w:val="16"/>
                </w:rPr>
                <w:fldChar w:fldCharType="separate"/>
              </w:r>
              <w:r w:rsidR="003544C5">
                <w:rPr>
                  <w:noProof/>
                  <w:sz w:val="16"/>
                  <w:szCs w:val="16"/>
                </w:rPr>
                <w:t>7</w:t>
              </w:r>
              <w:r w:rsidR="007C406A" w:rsidRPr="00CE5FCF">
                <w:rPr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7C406A" w:rsidRPr="0033643A" w:rsidRDefault="007C406A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9E" w:rsidRDefault="007D22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BA5"/>
    <w:multiLevelType w:val="hybridMultilevel"/>
    <w:tmpl w:val="8862924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351"/>
    <w:multiLevelType w:val="hybridMultilevel"/>
    <w:tmpl w:val="D0000C46"/>
    <w:lvl w:ilvl="0" w:tplc="340A0017">
      <w:start w:val="1"/>
      <w:numFmt w:val="lowerLetter"/>
      <w:lvlText w:val="%1)"/>
      <w:lvlJc w:val="left"/>
      <w:pPr>
        <w:ind w:left="1490" w:hanging="360"/>
      </w:pPr>
    </w:lvl>
    <w:lvl w:ilvl="1" w:tplc="340A0019" w:tentative="1">
      <w:start w:val="1"/>
      <w:numFmt w:val="lowerLetter"/>
      <w:lvlText w:val="%2."/>
      <w:lvlJc w:val="left"/>
      <w:pPr>
        <w:ind w:left="2210" w:hanging="360"/>
      </w:pPr>
    </w:lvl>
    <w:lvl w:ilvl="2" w:tplc="340A001B" w:tentative="1">
      <w:start w:val="1"/>
      <w:numFmt w:val="lowerRoman"/>
      <w:lvlText w:val="%3."/>
      <w:lvlJc w:val="right"/>
      <w:pPr>
        <w:ind w:left="2930" w:hanging="180"/>
      </w:pPr>
    </w:lvl>
    <w:lvl w:ilvl="3" w:tplc="340A000F" w:tentative="1">
      <w:start w:val="1"/>
      <w:numFmt w:val="decimal"/>
      <w:lvlText w:val="%4."/>
      <w:lvlJc w:val="left"/>
      <w:pPr>
        <w:ind w:left="3650" w:hanging="360"/>
      </w:pPr>
    </w:lvl>
    <w:lvl w:ilvl="4" w:tplc="340A0019" w:tentative="1">
      <w:start w:val="1"/>
      <w:numFmt w:val="lowerLetter"/>
      <w:lvlText w:val="%5."/>
      <w:lvlJc w:val="left"/>
      <w:pPr>
        <w:ind w:left="4370" w:hanging="360"/>
      </w:pPr>
    </w:lvl>
    <w:lvl w:ilvl="5" w:tplc="340A001B" w:tentative="1">
      <w:start w:val="1"/>
      <w:numFmt w:val="lowerRoman"/>
      <w:lvlText w:val="%6."/>
      <w:lvlJc w:val="right"/>
      <w:pPr>
        <w:ind w:left="5090" w:hanging="180"/>
      </w:pPr>
    </w:lvl>
    <w:lvl w:ilvl="6" w:tplc="340A000F" w:tentative="1">
      <w:start w:val="1"/>
      <w:numFmt w:val="decimal"/>
      <w:lvlText w:val="%7."/>
      <w:lvlJc w:val="left"/>
      <w:pPr>
        <w:ind w:left="5810" w:hanging="360"/>
      </w:pPr>
    </w:lvl>
    <w:lvl w:ilvl="7" w:tplc="340A0019" w:tentative="1">
      <w:start w:val="1"/>
      <w:numFmt w:val="lowerLetter"/>
      <w:lvlText w:val="%8."/>
      <w:lvlJc w:val="left"/>
      <w:pPr>
        <w:ind w:left="6530" w:hanging="360"/>
      </w:pPr>
    </w:lvl>
    <w:lvl w:ilvl="8" w:tplc="34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1A7667E0"/>
    <w:multiLevelType w:val="hybridMultilevel"/>
    <w:tmpl w:val="948669E0"/>
    <w:lvl w:ilvl="0" w:tplc="395AC040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CC0EBB"/>
    <w:multiLevelType w:val="hybridMultilevel"/>
    <w:tmpl w:val="3EBAB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39A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513E7C"/>
    <w:multiLevelType w:val="hybridMultilevel"/>
    <w:tmpl w:val="73A05C0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676BE"/>
    <w:multiLevelType w:val="hybridMultilevel"/>
    <w:tmpl w:val="634A9C7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A4B82"/>
    <w:multiLevelType w:val="hybridMultilevel"/>
    <w:tmpl w:val="5322ABEA"/>
    <w:lvl w:ilvl="0" w:tplc="F91C70D6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457D"/>
    <w:multiLevelType w:val="hybridMultilevel"/>
    <w:tmpl w:val="3E049B4A"/>
    <w:lvl w:ilvl="0" w:tplc="06AC5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C15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67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8D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AD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89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A9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EC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C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D870F4"/>
    <w:multiLevelType w:val="hybridMultilevel"/>
    <w:tmpl w:val="012C4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11FF7"/>
    <w:multiLevelType w:val="hybridMultilevel"/>
    <w:tmpl w:val="7C66C492"/>
    <w:lvl w:ilvl="0" w:tplc="4E0C9DE0">
      <w:start w:val="1"/>
      <w:numFmt w:val="bullet"/>
      <w:lvlText w:val=""/>
      <w:lvlJc w:val="left"/>
      <w:pPr>
        <w:tabs>
          <w:tab w:val="num" w:pos="4431"/>
        </w:tabs>
        <w:ind w:left="4431" w:hanging="360"/>
      </w:pPr>
      <w:rPr>
        <w:rFonts w:ascii="Symbol" w:hAnsi="Symbol" w:hint="default"/>
        <w:color w:val="auto"/>
      </w:rPr>
    </w:lvl>
    <w:lvl w:ilvl="1" w:tplc="340A000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11" w15:restartNumberingAfterBreak="0">
    <w:nsid w:val="4AB72463"/>
    <w:multiLevelType w:val="hybridMultilevel"/>
    <w:tmpl w:val="5D8C3F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4164"/>
    <w:multiLevelType w:val="hybridMultilevel"/>
    <w:tmpl w:val="2DC8B420"/>
    <w:lvl w:ilvl="0" w:tplc="DBD2C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95672"/>
    <w:multiLevelType w:val="hybridMultilevel"/>
    <w:tmpl w:val="42A88692"/>
    <w:lvl w:ilvl="0" w:tplc="4E0C9DE0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4" w15:restartNumberingAfterBreak="0">
    <w:nsid w:val="58A619D3"/>
    <w:multiLevelType w:val="hybridMultilevel"/>
    <w:tmpl w:val="62468D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C6C33"/>
    <w:multiLevelType w:val="hybridMultilevel"/>
    <w:tmpl w:val="32A2FA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45C2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3A1032"/>
    <w:multiLevelType w:val="multilevel"/>
    <w:tmpl w:val="244E14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3742765"/>
    <w:multiLevelType w:val="hybridMultilevel"/>
    <w:tmpl w:val="28A48F7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AB2E05"/>
    <w:multiLevelType w:val="hybridMultilevel"/>
    <w:tmpl w:val="54466A9E"/>
    <w:lvl w:ilvl="0" w:tplc="340A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662C6162"/>
    <w:multiLevelType w:val="hybridMultilevel"/>
    <w:tmpl w:val="4C4C6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12665"/>
    <w:multiLevelType w:val="hybridMultilevel"/>
    <w:tmpl w:val="041C1070"/>
    <w:lvl w:ilvl="0" w:tplc="34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68E26517"/>
    <w:multiLevelType w:val="hybridMultilevel"/>
    <w:tmpl w:val="428C5D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27DFB"/>
    <w:multiLevelType w:val="hybridMultilevel"/>
    <w:tmpl w:val="B01EEBDC"/>
    <w:lvl w:ilvl="0" w:tplc="4E0C9DE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37157E"/>
    <w:multiLevelType w:val="hybridMultilevel"/>
    <w:tmpl w:val="697A0B7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43C30"/>
    <w:multiLevelType w:val="multilevel"/>
    <w:tmpl w:val="8E12E62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A684972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CC5688A"/>
    <w:multiLevelType w:val="hybridMultilevel"/>
    <w:tmpl w:val="6B60C10E"/>
    <w:lvl w:ilvl="0" w:tplc="4E0C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36933"/>
    <w:multiLevelType w:val="hybridMultilevel"/>
    <w:tmpl w:val="790E89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26"/>
  </w:num>
  <w:num w:numId="5">
    <w:abstractNumId w:val="22"/>
  </w:num>
  <w:num w:numId="6">
    <w:abstractNumId w:val="1"/>
  </w:num>
  <w:num w:numId="7">
    <w:abstractNumId w:val="8"/>
  </w:num>
  <w:num w:numId="8">
    <w:abstractNumId w:val="27"/>
  </w:num>
  <w:num w:numId="9">
    <w:abstractNumId w:val="15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5"/>
  </w:num>
  <w:num w:numId="15">
    <w:abstractNumId w:val="18"/>
  </w:num>
  <w:num w:numId="16">
    <w:abstractNumId w:val="2"/>
  </w:num>
  <w:num w:numId="17">
    <w:abstractNumId w:val="23"/>
  </w:num>
  <w:num w:numId="18">
    <w:abstractNumId w:val="10"/>
  </w:num>
  <w:num w:numId="19">
    <w:abstractNumId w:val="7"/>
  </w:num>
  <w:num w:numId="20">
    <w:abstractNumId w:val="11"/>
  </w:num>
  <w:num w:numId="21">
    <w:abstractNumId w:val="14"/>
  </w:num>
  <w:num w:numId="22">
    <w:abstractNumId w:val="3"/>
  </w:num>
  <w:num w:numId="23">
    <w:abstractNumId w:val="9"/>
  </w:num>
  <w:num w:numId="24">
    <w:abstractNumId w:val="12"/>
  </w:num>
  <w:num w:numId="25">
    <w:abstractNumId w:val="25"/>
  </w:num>
  <w:num w:numId="26">
    <w:abstractNumId w:val="24"/>
  </w:num>
  <w:num w:numId="27">
    <w:abstractNumId w:val="19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3A"/>
    <w:rsid w:val="00002FBC"/>
    <w:rsid w:val="00007D9B"/>
    <w:rsid w:val="00034370"/>
    <w:rsid w:val="00074C39"/>
    <w:rsid w:val="00122173"/>
    <w:rsid w:val="00142FF7"/>
    <w:rsid w:val="0015722C"/>
    <w:rsid w:val="001724F0"/>
    <w:rsid w:val="00176D0C"/>
    <w:rsid w:val="001850E3"/>
    <w:rsid w:val="002451C2"/>
    <w:rsid w:val="00257956"/>
    <w:rsid w:val="002957F4"/>
    <w:rsid w:val="002C4E5E"/>
    <w:rsid w:val="002E596D"/>
    <w:rsid w:val="002F10C7"/>
    <w:rsid w:val="00316DED"/>
    <w:rsid w:val="00331C28"/>
    <w:rsid w:val="0033643A"/>
    <w:rsid w:val="00336DE8"/>
    <w:rsid w:val="003544C5"/>
    <w:rsid w:val="00361E14"/>
    <w:rsid w:val="0037268F"/>
    <w:rsid w:val="003E1D59"/>
    <w:rsid w:val="00402F8D"/>
    <w:rsid w:val="00415672"/>
    <w:rsid w:val="004504B1"/>
    <w:rsid w:val="00484FA0"/>
    <w:rsid w:val="00492D1E"/>
    <w:rsid w:val="004A2B38"/>
    <w:rsid w:val="004B07B9"/>
    <w:rsid w:val="004C3D75"/>
    <w:rsid w:val="004E1AFB"/>
    <w:rsid w:val="004F132C"/>
    <w:rsid w:val="004F5C8B"/>
    <w:rsid w:val="00503313"/>
    <w:rsid w:val="00506A94"/>
    <w:rsid w:val="00514F22"/>
    <w:rsid w:val="005227B7"/>
    <w:rsid w:val="005365BC"/>
    <w:rsid w:val="0054602C"/>
    <w:rsid w:val="0055765F"/>
    <w:rsid w:val="0058777B"/>
    <w:rsid w:val="005B5286"/>
    <w:rsid w:val="005D0935"/>
    <w:rsid w:val="005F3253"/>
    <w:rsid w:val="00652C8B"/>
    <w:rsid w:val="0065319A"/>
    <w:rsid w:val="00667D64"/>
    <w:rsid w:val="006A5C5A"/>
    <w:rsid w:val="006A69A7"/>
    <w:rsid w:val="006E70C1"/>
    <w:rsid w:val="006F6D58"/>
    <w:rsid w:val="00732A3B"/>
    <w:rsid w:val="00746A6F"/>
    <w:rsid w:val="00755987"/>
    <w:rsid w:val="00756199"/>
    <w:rsid w:val="007674FD"/>
    <w:rsid w:val="00767CF6"/>
    <w:rsid w:val="00773D6A"/>
    <w:rsid w:val="00795DC6"/>
    <w:rsid w:val="007C406A"/>
    <w:rsid w:val="007D229E"/>
    <w:rsid w:val="0081391B"/>
    <w:rsid w:val="00816223"/>
    <w:rsid w:val="008746A3"/>
    <w:rsid w:val="00894871"/>
    <w:rsid w:val="008A69BB"/>
    <w:rsid w:val="008B52FE"/>
    <w:rsid w:val="008B7B05"/>
    <w:rsid w:val="008E144F"/>
    <w:rsid w:val="00917A91"/>
    <w:rsid w:val="009631CA"/>
    <w:rsid w:val="00965302"/>
    <w:rsid w:val="00A026F4"/>
    <w:rsid w:val="00A109EF"/>
    <w:rsid w:val="00A12164"/>
    <w:rsid w:val="00A41665"/>
    <w:rsid w:val="00A67C7D"/>
    <w:rsid w:val="00A75F40"/>
    <w:rsid w:val="00A83727"/>
    <w:rsid w:val="00A86AFD"/>
    <w:rsid w:val="00AA1534"/>
    <w:rsid w:val="00AB170D"/>
    <w:rsid w:val="00AD51DA"/>
    <w:rsid w:val="00AE75BA"/>
    <w:rsid w:val="00B02506"/>
    <w:rsid w:val="00B5245C"/>
    <w:rsid w:val="00BA2AC1"/>
    <w:rsid w:val="00BA2EF7"/>
    <w:rsid w:val="00BA36F5"/>
    <w:rsid w:val="00BE3C27"/>
    <w:rsid w:val="00BF548F"/>
    <w:rsid w:val="00C1389B"/>
    <w:rsid w:val="00C7103A"/>
    <w:rsid w:val="00CB38C4"/>
    <w:rsid w:val="00CD17F9"/>
    <w:rsid w:val="00CE5272"/>
    <w:rsid w:val="00D23918"/>
    <w:rsid w:val="00D35E48"/>
    <w:rsid w:val="00DA2167"/>
    <w:rsid w:val="00DC237F"/>
    <w:rsid w:val="00DC3F7F"/>
    <w:rsid w:val="00DC6D98"/>
    <w:rsid w:val="00DD5D02"/>
    <w:rsid w:val="00DE729F"/>
    <w:rsid w:val="00E11B00"/>
    <w:rsid w:val="00E21486"/>
    <w:rsid w:val="00E525A3"/>
    <w:rsid w:val="00E9063F"/>
    <w:rsid w:val="00EB60D2"/>
    <w:rsid w:val="00EE23D3"/>
    <w:rsid w:val="00F16D45"/>
    <w:rsid w:val="00F170F1"/>
    <w:rsid w:val="00F22865"/>
    <w:rsid w:val="00F666A4"/>
    <w:rsid w:val="00F8359D"/>
    <w:rsid w:val="00F85A10"/>
    <w:rsid w:val="00F87C9D"/>
    <w:rsid w:val="00FB411E"/>
    <w:rsid w:val="00FD06E0"/>
    <w:rsid w:val="00FE23EF"/>
    <w:rsid w:val="00FE5D75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3F534-5C5E-41CB-A8DD-9F7490D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CE527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43A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27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527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527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E527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527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527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527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4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43A"/>
    <w:rPr>
      <w:rFonts w:ascii="Tahoma" w:eastAsia="Times New Roman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nhideWhenUsed/>
    <w:rsid w:val="003364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3643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364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43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336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paragraph" w:styleId="Prrafodelista">
    <w:name w:val="List Paragraph"/>
    <w:aliases w:val="tEXTO nORMAL,Titulo 10,Párrafo de lista CODELCO"/>
    <w:basedOn w:val="Normal"/>
    <w:link w:val="PrrafodelistaCar"/>
    <w:uiPriority w:val="34"/>
    <w:qFormat/>
    <w:rsid w:val="00CE527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5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E52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52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52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E52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52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52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52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L"/>
    </w:rPr>
  </w:style>
  <w:style w:type="character" w:customStyle="1" w:styleId="PrrafodelistaCar">
    <w:name w:val="Párrafo de lista Car"/>
    <w:aliases w:val="tEXTO nORMAL Car,Titulo 10 Car,Párrafo de lista CODELCO Car"/>
    <w:link w:val="Prrafodelista"/>
    <w:uiPriority w:val="34"/>
    <w:locked/>
    <w:rsid w:val="00FF2923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uiPriority w:val="99"/>
    <w:rsid w:val="00CB38C4"/>
    <w:rPr>
      <w:color w:val="0000FF"/>
      <w:u w:val="single"/>
    </w:rPr>
  </w:style>
  <w:style w:type="paragraph" w:customStyle="1" w:styleId="Default">
    <w:name w:val="Default"/>
    <w:rsid w:val="00CB3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character" w:styleId="Textoennegrita">
    <w:name w:val="Strong"/>
    <w:uiPriority w:val="22"/>
    <w:qFormat/>
    <w:rsid w:val="003E1D59"/>
    <w:rPr>
      <w:b/>
      <w:bCs/>
    </w:rPr>
  </w:style>
  <w:style w:type="paragraph" w:styleId="Sangradetextonormal">
    <w:name w:val="Body Text Indent"/>
    <w:basedOn w:val="Normal"/>
    <w:link w:val="SangradetextonormalCar"/>
    <w:rsid w:val="003E1D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E1D59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6A94"/>
    <w:pPr>
      <w:numPr>
        <w:numId w:val="0"/>
      </w:numPr>
      <w:spacing w:line="276" w:lineRule="auto"/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506A94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BA2AC1"/>
    <w:pPr>
      <w:tabs>
        <w:tab w:val="left" w:pos="480"/>
      </w:tabs>
      <w:spacing w:after="100"/>
      <w:ind w:left="284"/>
    </w:pPr>
  </w:style>
  <w:style w:type="paragraph" w:styleId="TDC3">
    <w:name w:val="toc 3"/>
    <w:basedOn w:val="Normal"/>
    <w:next w:val="Normal"/>
    <w:autoRedefine/>
    <w:uiPriority w:val="39"/>
    <w:unhideWhenUsed/>
    <w:rsid w:val="00506A94"/>
    <w:pPr>
      <w:spacing w:after="100"/>
      <w:ind w:left="480"/>
    </w:pPr>
  </w:style>
  <w:style w:type="paragraph" w:styleId="Sinespaciado">
    <w:name w:val="No Spacing"/>
    <w:link w:val="SinespaciadoCar"/>
    <w:uiPriority w:val="1"/>
    <w:qFormat/>
    <w:rsid w:val="008B7B05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7B05"/>
    <w:rPr>
      <w:rFonts w:eastAsiaTheme="minorEastAsia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C23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3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37F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3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37F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unhideWhenUsed/>
    <w:rsid w:val="004C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delco.c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nportalcompras@codelco.c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ecompras.codelco.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dayoub@codelco.c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mira012@codelco.c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22E0-E264-4AEC-97DB-035DCD20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1724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Ejecutivo</vt:lpstr>
    </vt:vector>
  </TitlesOfParts>
  <Company>Hewlett-Packard Company</Company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Ejecutivo</dc:title>
  <dc:creator>Parraguez Santander Leyla (Contratista-Teniente)</dc:creator>
  <cp:lastModifiedBy>Miranda García Moisés (Codelco-Teniente)</cp:lastModifiedBy>
  <cp:revision>29</cp:revision>
  <cp:lastPrinted>2017-10-26T13:33:00Z</cp:lastPrinted>
  <dcterms:created xsi:type="dcterms:W3CDTF">2017-12-01T13:26:00Z</dcterms:created>
  <dcterms:modified xsi:type="dcterms:W3CDTF">2018-09-12T14:02:00Z</dcterms:modified>
</cp:coreProperties>
</file>