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Pr="001C089B" w:rsidRDefault="00224388" w:rsidP="001C089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LICITACIÓN Nº </w:t>
      </w:r>
      <w:r w:rsidR="002F7FD6" w:rsidRPr="002F7FD6">
        <w:rPr>
          <w:rFonts w:ascii="Arial" w:hAnsi="Arial" w:cs="Arial"/>
          <w:b/>
        </w:rPr>
        <w:t>DAB-L-</w:t>
      </w:r>
      <w:r w:rsidR="00BE3661">
        <w:rPr>
          <w:rFonts w:ascii="Arial" w:hAnsi="Arial" w:cs="Arial"/>
          <w:b/>
        </w:rPr>
        <w:t>1</w:t>
      </w:r>
      <w:r w:rsidR="003D4A15">
        <w:rPr>
          <w:rFonts w:ascii="Arial" w:hAnsi="Arial" w:cs="Arial"/>
          <w:b/>
        </w:rPr>
        <w:t>76</w:t>
      </w:r>
      <w:r w:rsidR="002F7FD6" w:rsidRPr="002F7FD6">
        <w:rPr>
          <w:rFonts w:ascii="Arial" w:hAnsi="Arial" w:cs="Arial"/>
          <w:b/>
        </w:rPr>
        <w:t>-2016</w:t>
      </w:r>
    </w:p>
    <w:p w:rsidR="00E45CB1" w:rsidRPr="00565EDD" w:rsidRDefault="001C089B" w:rsidP="001C089B">
      <w:pPr>
        <w:jc w:val="center"/>
        <w:rPr>
          <w:b/>
          <w:sz w:val="28"/>
          <w:szCs w:val="28"/>
        </w:rPr>
      </w:pPr>
      <w:r w:rsidRPr="00565EDD">
        <w:rPr>
          <w:b/>
          <w:sz w:val="28"/>
          <w:szCs w:val="28"/>
        </w:rPr>
        <w:t>“</w:t>
      </w:r>
      <w:r w:rsidR="003D4A15" w:rsidRPr="003D4A15">
        <w:rPr>
          <w:rFonts w:ascii="Arial" w:hAnsi="Arial" w:cs="Arial"/>
          <w:b/>
          <w:bCs/>
        </w:rPr>
        <w:t>SERVICIO INTEGRAL DE INHIBIDOR DE INCRUSTACIONES EN AGUA PROCESO PLANTA CONCENTRADORA</w:t>
      </w:r>
      <w:r w:rsidRPr="00565EDD">
        <w:rPr>
          <w:b/>
          <w:sz w:val="28"/>
          <w:szCs w:val="28"/>
        </w:rPr>
        <w:t>”</w:t>
      </w:r>
    </w:p>
    <w:p w:rsidR="00E45CB1" w:rsidRPr="001C089B" w:rsidRDefault="001C089B" w:rsidP="001C089B">
      <w:pPr>
        <w:jc w:val="center"/>
        <w:rPr>
          <w:rFonts w:ascii="Arial" w:hAnsi="Arial" w:cs="Arial"/>
          <w:b/>
          <w:u w:val="single"/>
        </w:rPr>
      </w:pPr>
      <w:r w:rsidRPr="001C089B">
        <w:rPr>
          <w:rFonts w:ascii="Arial" w:hAnsi="Arial" w:cs="Arial"/>
          <w:b/>
          <w:u w:val="single"/>
        </w:rPr>
        <w:t>RESUMEN EJECUTIVO</w:t>
      </w:r>
    </w:p>
    <w:p w:rsidR="00E45CB1" w:rsidRPr="007E1409" w:rsidRDefault="007E1409" w:rsidP="00905C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E1409">
        <w:rPr>
          <w:rFonts w:ascii="Arial" w:hAnsi="Arial" w:cs="Arial"/>
          <w:b/>
        </w:rPr>
        <w:t>SERVICIO A LICITAR</w:t>
      </w:r>
    </w:p>
    <w:p w:rsidR="00E45CB1" w:rsidRPr="00F70609" w:rsidRDefault="00E45CB1" w:rsidP="00A33DBC">
      <w:pPr>
        <w:jc w:val="both"/>
        <w:rPr>
          <w:rFonts w:ascii="Arial" w:hAnsi="Arial" w:cs="Arial"/>
          <w:b/>
        </w:rPr>
      </w:pPr>
      <w:r w:rsidRPr="001C089B">
        <w:rPr>
          <w:rFonts w:ascii="Arial" w:hAnsi="Arial" w:cs="Arial"/>
        </w:rPr>
        <w:t xml:space="preserve">A través del presente proceso de </w:t>
      </w:r>
      <w:r w:rsidR="005E4D02" w:rsidRPr="001C089B">
        <w:rPr>
          <w:rFonts w:ascii="Arial" w:hAnsi="Arial" w:cs="Arial"/>
        </w:rPr>
        <w:t>licitación</w:t>
      </w:r>
      <w:r w:rsidR="00F70609">
        <w:rPr>
          <w:rFonts w:ascii="Arial" w:hAnsi="Arial" w:cs="Arial"/>
        </w:rPr>
        <w:t xml:space="preserve"> </w:t>
      </w:r>
      <w:r w:rsidR="008117B3" w:rsidRPr="001C089B">
        <w:rPr>
          <w:rFonts w:ascii="Arial" w:hAnsi="Arial" w:cs="Arial"/>
        </w:rPr>
        <w:t>pública</w:t>
      </w:r>
      <w:r w:rsidR="008117B3">
        <w:rPr>
          <w:rFonts w:ascii="Arial" w:hAnsi="Arial" w:cs="Arial"/>
        </w:rPr>
        <w:t>, la Corporación Nacional del C</w:t>
      </w:r>
      <w:r w:rsidRPr="001C089B">
        <w:rPr>
          <w:rFonts w:ascii="Arial" w:hAnsi="Arial" w:cs="Arial"/>
        </w:rPr>
        <w:t xml:space="preserve">obre de </w:t>
      </w:r>
      <w:r w:rsidR="008117B3">
        <w:rPr>
          <w:rFonts w:ascii="Arial" w:hAnsi="Arial" w:cs="Arial"/>
        </w:rPr>
        <w:t>C</w:t>
      </w:r>
      <w:r w:rsidRPr="001C089B">
        <w:rPr>
          <w:rFonts w:ascii="Arial" w:hAnsi="Arial" w:cs="Arial"/>
        </w:rPr>
        <w:t xml:space="preserve">hile en adelante “Codelco”, “Codelco- </w:t>
      </w:r>
      <w:r w:rsidR="008117B3">
        <w:rPr>
          <w:rFonts w:ascii="Arial" w:hAnsi="Arial" w:cs="Arial"/>
        </w:rPr>
        <w:t>C</w:t>
      </w:r>
      <w:r w:rsidRPr="001C089B">
        <w:rPr>
          <w:rFonts w:ascii="Arial" w:hAnsi="Arial" w:cs="Arial"/>
        </w:rPr>
        <w:t>hile”, “</w:t>
      </w:r>
      <w:r w:rsidR="007E1409" w:rsidRPr="001C089B">
        <w:rPr>
          <w:rFonts w:ascii="Arial" w:hAnsi="Arial" w:cs="Arial"/>
        </w:rPr>
        <w:t>La Corporación</w:t>
      </w:r>
      <w:r w:rsidRPr="001C089B">
        <w:rPr>
          <w:rFonts w:ascii="Arial" w:hAnsi="Arial" w:cs="Arial"/>
        </w:rPr>
        <w:t>” o la “</w:t>
      </w:r>
      <w:r w:rsidR="007E1409">
        <w:rPr>
          <w:rFonts w:ascii="Arial" w:hAnsi="Arial" w:cs="Arial"/>
        </w:rPr>
        <w:t>D</w:t>
      </w:r>
      <w:r w:rsidR="00E10F60">
        <w:rPr>
          <w:rFonts w:ascii="Arial" w:hAnsi="Arial" w:cs="Arial"/>
        </w:rPr>
        <w:t>ivisión Ministro Hales</w:t>
      </w:r>
      <w:r w:rsidRPr="001C089B">
        <w:rPr>
          <w:rFonts w:ascii="Arial" w:hAnsi="Arial" w:cs="Arial"/>
        </w:rPr>
        <w:t xml:space="preserve">” – invita a empresas con reconocida experiencia en la materia, a presentar ofertas por el servicio denominado </w:t>
      </w:r>
      <w:r w:rsidRPr="00F70609">
        <w:rPr>
          <w:rFonts w:ascii="Arial" w:hAnsi="Arial" w:cs="Arial"/>
          <w:b/>
        </w:rPr>
        <w:t>“</w:t>
      </w:r>
      <w:r w:rsidR="003D4A15" w:rsidRPr="003D4A15">
        <w:rPr>
          <w:rFonts w:ascii="Arial" w:hAnsi="Arial" w:cs="Arial"/>
          <w:b/>
          <w:bCs/>
        </w:rPr>
        <w:t>SERVICIO INTEGRAL DE INHIBIDOR DE INCRUSTACIONES EN AGUA PROCESO PLANTA CONCENTRADORA</w:t>
      </w:r>
      <w:r w:rsidR="007E1409" w:rsidRPr="00F70609">
        <w:rPr>
          <w:rFonts w:ascii="Arial" w:hAnsi="Arial" w:cs="Arial"/>
          <w:b/>
        </w:rPr>
        <w:t>”.</w:t>
      </w:r>
    </w:p>
    <w:p w:rsidR="00E45CB1" w:rsidRPr="007E1409" w:rsidRDefault="007E1409" w:rsidP="00905C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E1409">
        <w:rPr>
          <w:rFonts w:ascii="Arial" w:hAnsi="Arial" w:cs="Arial"/>
          <w:b/>
        </w:rPr>
        <w:t>BREVE DESCRIPCIÓN DEL ALCANCE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Desarrollar programa inhibidor de incrustaciones, para evitar la formación de especies incrustantes que se depositen en las tuberías y red de agua de proceso de Planta Concentradora. 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Confiabilidad (en cuanto a calidad, seguridad, cantidad y oportunidad), Pro actividad (que en base a su experiencia anticipe probables situaciones de falla, privilegiando las acciones preventivas a las correctivas, aportando alternativas de mejoras en los sistemas) y Flexibilidad (que se adapte a los requerimientos de la División). 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Contribuir a Maximizar la relación entre disponibilidad de los equipos y los costos de mantenimiento asociados, lo anterior sin comprometer la vida útil de los equipos. 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Los trabajos que se realizan en este servicio son altamente relevantes para nuestra División, ya que se encuentra directamente ligada con la cantidad y calidad de su producto, luego se requiere empresa especializada en Tratamiento Químicos de Aguas que disponga de asistencia técnica capacitada y brinde el apoyo logístico  y técnico necesario para estar constantemente en la búsqueda de la optimización y mejoramiento continuo. 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Se debe considerar que el servicio es INTEGRAL, considerando que la empresa a adjudicar se hará cargo de suministrar, el programa de tratamiento químico, los productos químicos para el tratamiento del sistema y asistencia técnica. Debiendo proporcionar y entregar, en tiempo y forma, la adecuada y competente supervisión, equipos, suministros técnicos y profesionales, instrumentos de control, bodegaje, y cada uno de los ítems de gasto necesario para la manipulación, transporte, carga, descarga, recepción, aseguramiento de calidad y pruebas para el Suministro.</w:t>
      </w:r>
    </w:p>
    <w:p w:rsidR="0020227D" w:rsidRPr="0020227D" w:rsidRDefault="0020227D" w:rsidP="0020227D">
      <w:pPr>
        <w:jc w:val="both"/>
        <w:rPr>
          <w:rFonts w:ascii="Arial" w:hAnsi="Arial" w:cs="Arial"/>
          <w:lang w:val="es-ES"/>
        </w:rPr>
      </w:pPr>
      <w:r w:rsidRPr="0020227D">
        <w:rPr>
          <w:rFonts w:ascii="Arial" w:hAnsi="Arial" w:cs="Arial"/>
          <w:lang w:val="es-CL"/>
        </w:rPr>
        <w:t> </w:t>
      </w:r>
    </w:p>
    <w:p w:rsidR="00A33DBC" w:rsidRPr="00A33DBC" w:rsidRDefault="00A33DBC" w:rsidP="00A33DBC">
      <w:pPr>
        <w:spacing w:after="0"/>
        <w:jc w:val="both"/>
        <w:rPr>
          <w:rFonts w:ascii="Arial" w:hAnsi="Arial" w:cs="Arial"/>
        </w:rPr>
      </w:pPr>
    </w:p>
    <w:p w:rsidR="00A33DBC" w:rsidRPr="00A33DBC" w:rsidRDefault="00A33DBC" w:rsidP="00A33DB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C089B" w:rsidRPr="007E1409" w:rsidRDefault="007E1409" w:rsidP="00905C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E1409">
        <w:rPr>
          <w:rFonts w:ascii="Arial" w:hAnsi="Arial" w:cs="Arial"/>
          <w:b/>
        </w:rPr>
        <w:t>PLAZO DE EJECUCIÓN DEL SERVICIO</w:t>
      </w:r>
    </w:p>
    <w:p w:rsidR="005E4D02" w:rsidRDefault="005E4D02" w:rsidP="001C089B">
      <w:pPr>
        <w:jc w:val="both"/>
        <w:rPr>
          <w:rFonts w:ascii="Arial" w:hAnsi="Arial" w:cs="Arial"/>
        </w:rPr>
      </w:pPr>
      <w:r w:rsidRPr="001C089B">
        <w:rPr>
          <w:rFonts w:ascii="Arial" w:hAnsi="Arial" w:cs="Arial"/>
        </w:rPr>
        <w:t xml:space="preserve">El plazo para la ejecución de los servicios será de </w:t>
      </w:r>
      <w:r w:rsidR="008F1394">
        <w:rPr>
          <w:rFonts w:ascii="Arial" w:hAnsi="Arial" w:cs="Arial"/>
        </w:rPr>
        <w:t>36</w:t>
      </w:r>
      <w:r w:rsidR="00324BDB">
        <w:rPr>
          <w:rFonts w:ascii="Arial" w:hAnsi="Arial" w:cs="Arial"/>
        </w:rPr>
        <w:t xml:space="preserve"> </w:t>
      </w:r>
      <w:r w:rsidRPr="001C089B">
        <w:rPr>
          <w:rFonts w:ascii="Arial" w:hAnsi="Arial" w:cs="Arial"/>
        </w:rPr>
        <w:t>(</w:t>
      </w:r>
      <w:r w:rsidR="00822F9F">
        <w:rPr>
          <w:rFonts w:ascii="Arial" w:hAnsi="Arial" w:cs="Arial"/>
        </w:rPr>
        <w:t>t</w:t>
      </w:r>
      <w:r w:rsidR="008F1394">
        <w:rPr>
          <w:rFonts w:ascii="Arial" w:hAnsi="Arial" w:cs="Arial"/>
        </w:rPr>
        <w:t>reinta y seis</w:t>
      </w:r>
      <w:r w:rsidRPr="001C089B">
        <w:rPr>
          <w:rFonts w:ascii="Arial" w:hAnsi="Arial" w:cs="Arial"/>
        </w:rPr>
        <w:t xml:space="preserve">) </w:t>
      </w:r>
      <w:r w:rsidR="00565EDD">
        <w:rPr>
          <w:rFonts w:ascii="Arial" w:hAnsi="Arial" w:cs="Arial"/>
        </w:rPr>
        <w:t>meses</w:t>
      </w:r>
      <w:r w:rsidRPr="001C089B">
        <w:rPr>
          <w:rFonts w:ascii="Arial" w:hAnsi="Arial" w:cs="Arial"/>
        </w:rPr>
        <w:t xml:space="preserve"> corridos, a contar de la fecha del Acta Inicio de Actividades.</w:t>
      </w:r>
    </w:p>
    <w:p w:rsidR="008F1394" w:rsidRDefault="008F1394" w:rsidP="001C089B">
      <w:pPr>
        <w:jc w:val="both"/>
        <w:rPr>
          <w:rFonts w:ascii="Arial" w:hAnsi="Arial" w:cs="Arial"/>
        </w:rPr>
      </w:pPr>
    </w:p>
    <w:p w:rsidR="008F1394" w:rsidRDefault="008F1394" w:rsidP="001C089B">
      <w:pPr>
        <w:jc w:val="both"/>
        <w:rPr>
          <w:rFonts w:ascii="Arial" w:hAnsi="Arial" w:cs="Arial"/>
        </w:rPr>
      </w:pPr>
    </w:p>
    <w:p w:rsidR="00905C27" w:rsidRDefault="00905C27" w:rsidP="00905C2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 DE PRECALIFICACIÓN</w:t>
      </w:r>
    </w:p>
    <w:p w:rsidR="00905C27" w:rsidRDefault="00905C27" w:rsidP="00905C27">
      <w:pPr>
        <w:jc w:val="both"/>
        <w:rPr>
          <w:rFonts w:ascii="Arial" w:hAnsi="Arial" w:cs="Arial"/>
        </w:rPr>
      </w:pPr>
      <w:r w:rsidRPr="00905C27">
        <w:rPr>
          <w:rFonts w:ascii="Arial" w:hAnsi="Arial" w:cs="Arial"/>
        </w:rPr>
        <w:t>El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presente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Proceso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considera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una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instancia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precalificación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los Proponentes.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Será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motivo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descalificación,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si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la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empresa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no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cumple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con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las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exigencias mínimas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indicadas.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El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cumplimiento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la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etapa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de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precalificación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será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informado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a</w:t>
      </w:r>
      <w:r w:rsidR="00B77AF1">
        <w:rPr>
          <w:rFonts w:ascii="Arial" w:hAnsi="Arial" w:cs="Arial"/>
        </w:rPr>
        <w:t xml:space="preserve"> </w:t>
      </w:r>
      <w:r w:rsidRPr="00905C27">
        <w:rPr>
          <w:rFonts w:ascii="Arial" w:hAnsi="Arial" w:cs="Arial"/>
        </w:rPr>
        <w:t>las empresas según el itinerario</w:t>
      </w:r>
      <w:r w:rsidR="005F68AF">
        <w:rPr>
          <w:rFonts w:ascii="Arial" w:hAnsi="Arial" w:cs="Arial"/>
        </w:rPr>
        <w:t xml:space="preserve"> indicado en el Numeral 6 del presente documento.</w:t>
      </w:r>
    </w:p>
    <w:p w:rsidR="00AB6717" w:rsidRDefault="00AB6717" w:rsidP="00905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</w:t>
      </w:r>
      <w:r w:rsidRPr="00704165">
        <w:rPr>
          <w:rFonts w:ascii="Arial" w:hAnsi="Arial" w:cs="Arial"/>
        </w:rPr>
        <w:t xml:space="preserve">antecedentes del proceso se </w:t>
      </w:r>
      <w:r w:rsidRPr="008F1394">
        <w:rPr>
          <w:rFonts w:ascii="Arial" w:hAnsi="Arial" w:cs="Arial"/>
        </w:rPr>
        <w:t xml:space="preserve">encuentran disponibles en el </w:t>
      </w:r>
      <w:r w:rsidR="00641F7E" w:rsidRPr="008F1394">
        <w:rPr>
          <w:rFonts w:ascii="Arial" w:hAnsi="Arial" w:cs="Arial"/>
        </w:rPr>
        <w:t>Portal de C</w:t>
      </w:r>
      <w:r w:rsidRPr="008F1394">
        <w:rPr>
          <w:rFonts w:ascii="Arial" w:hAnsi="Arial" w:cs="Arial"/>
        </w:rPr>
        <w:t xml:space="preserve">ompras </w:t>
      </w:r>
      <w:r w:rsidR="00641F7E" w:rsidRPr="008F1394">
        <w:rPr>
          <w:rFonts w:ascii="Arial" w:hAnsi="Arial" w:cs="Arial"/>
        </w:rPr>
        <w:t xml:space="preserve">(SRM) </w:t>
      </w:r>
      <w:r w:rsidRPr="008F1394">
        <w:rPr>
          <w:rFonts w:ascii="Arial" w:hAnsi="Arial" w:cs="Arial"/>
        </w:rPr>
        <w:t xml:space="preserve">de Codelco bajo el número de </w:t>
      </w:r>
      <w:r w:rsidRPr="00545C91">
        <w:rPr>
          <w:rFonts w:ascii="Arial" w:hAnsi="Arial" w:cs="Arial"/>
        </w:rPr>
        <w:t xml:space="preserve">licitación </w:t>
      </w:r>
      <w:r w:rsidR="007E4333" w:rsidRPr="00545C91">
        <w:rPr>
          <w:rFonts w:ascii="Arial" w:hAnsi="Arial" w:cs="Arial"/>
          <w:b/>
          <w:u w:val="single"/>
        </w:rPr>
        <w:t>14</w:t>
      </w:r>
      <w:r w:rsidR="00545C91" w:rsidRPr="00545C91">
        <w:rPr>
          <w:rFonts w:ascii="Arial" w:hAnsi="Arial" w:cs="Arial"/>
          <w:b/>
          <w:u w:val="single"/>
        </w:rPr>
        <w:t>00002701</w:t>
      </w:r>
    </w:p>
    <w:p w:rsidR="002F3816" w:rsidRDefault="002F3816" w:rsidP="00905C27">
      <w:pPr>
        <w:jc w:val="both"/>
        <w:rPr>
          <w:rFonts w:ascii="Arial" w:hAnsi="Arial" w:cs="Arial"/>
        </w:rPr>
      </w:pPr>
    </w:p>
    <w:p w:rsidR="005E4D02" w:rsidRDefault="007E1409" w:rsidP="00905C27">
      <w:pPr>
        <w:pStyle w:val="Prrafodelista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</w:rPr>
      </w:pPr>
      <w:r w:rsidRPr="007E1409">
        <w:rPr>
          <w:rFonts w:ascii="Arial" w:hAnsi="Arial" w:cs="Arial"/>
          <w:b/>
        </w:rPr>
        <w:t>REQUISITOS ECONÓMICOS – FINANCIEROS Y COMERCIALES</w:t>
      </w:r>
    </w:p>
    <w:p w:rsidR="007E1409" w:rsidRPr="007E1409" w:rsidRDefault="007E1409" w:rsidP="007E1409">
      <w:pPr>
        <w:pStyle w:val="Prrafodelista"/>
        <w:ind w:left="0"/>
        <w:jc w:val="both"/>
        <w:rPr>
          <w:rFonts w:ascii="Arial" w:hAnsi="Arial" w:cs="Arial"/>
          <w:b/>
        </w:rPr>
      </w:pPr>
    </w:p>
    <w:p w:rsidR="005E4D02" w:rsidRDefault="005E4D02" w:rsidP="00905C27">
      <w:pPr>
        <w:pStyle w:val="Prrafodelista"/>
        <w:numPr>
          <w:ilvl w:val="0"/>
          <w:numId w:val="9"/>
        </w:numPr>
        <w:ind w:left="851" w:hanging="284"/>
        <w:jc w:val="both"/>
        <w:rPr>
          <w:rFonts w:ascii="Arial" w:hAnsi="Arial" w:cs="Arial"/>
        </w:rPr>
      </w:pPr>
      <w:r w:rsidRPr="0048736C">
        <w:rPr>
          <w:rFonts w:ascii="Arial" w:hAnsi="Arial" w:cs="Arial"/>
        </w:rPr>
        <w:t xml:space="preserve">De acuerdo al balance </w:t>
      </w:r>
      <w:r w:rsidRPr="00AC77C9">
        <w:rPr>
          <w:rFonts w:ascii="Arial" w:hAnsi="Arial" w:cs="Arial"/>
        </w:rPr>
        <w:t xml:space="preserve">clasificado al </w:t>
      </w:r>
      <w:r w:rsidR="006058BF" w:rsidRPr="00AC77C9">
        <w:rPr>
          <w:rFonts w:ascii="Arial" w:hAnsi="Arial" w:cs="Arial"/>
        </w:rPr>
        <w:t>31</w:t>
      </w:r>
      <w:r w:rsidRPr="00AC77C9">
        <w:rPr>
          <w:rFonts w:ascii="Arial" w:hAnsi="Arial" w:cs="Arial"/>
        </w:rPr>
        <w:t xml:space="preserve"> de diciembre de </w:t>
      </w:r>
      <w:r w:rsidR="002F3816">
        <w:rPr>
          <w:rFonts w:ascii="Arial" w:hAnsi="Arial" w:cs="Arial"/>
        </w:rPr>
        <w:t>2015</w:t>
      </w:r>
      <w:r w:rsidRPr="0048736C">
        <w:rPr>
          <w:rFonts w:ascii="Arial" w:hAnsi="Arial" w:cs="Arial"/>
        </w:rPr>
        <w:t xml:space="preserve">, se debe cumplir con los siguientes </w:t>
      </w:r>
      <w:r w:rsidR="001A1741" w:rsidRPr="0048736C">
        <w:rPr>
          <w:rFonts w:ascii="Arial" w:hAnsi="Arial" w:cs="Arial"/>
        </w:rPr>
        <w:t>parámetros:</w:t>
      </w:r>
    </w:p>
    <w:p w:rsidR="0048736C" w:rsidRPr="0048736C" w:rsidRDefault="0048736C" w:rsidP="0048736C">
      <w:pPr>
        <w:pStyle w:val="Prrafodelista"/>
        <w:jc w:val="both"/>
        <w:rPr>
          <w:rFonts w:ascii="Arial" w:hAnsi="Arial" w:cs="Arial"/>
        </w:rPr>
      </w:pPr>
    </w:p>
    <w:p w:rsidR="001A1741" w:rsidRPr="00BD28BB" w:rsidRDefault="001A1741" w:rsidP="00A33DBC">
      <w:pPr>
        <w:pStyle w:val="Prrafodelista"/>
        <w:numPr>
          <w:ilvl w:val="0"/>
          <w:numId w:val="11"/>
        </w:numPr>
        <w:tabs>
          <w:tab w:val="left" w:pos="4111"/>
          <w:tab w:val="left" w:pos="4395"/>
        </w:tabs>
        <w:ind w:left="1134" w:hanging="283"/>
        <w:rPr>
          <w:rFonts w:ascii="Arial" w:hAnsi="Arial" w:cs="Arial"/>
          <w:sz w:val="16"/>
        </w:rPr>
      </w:pPr>
      <w:r w:rsidRPr="00A33DBC">
        <w:rPr>
          <w:rFonts w:ascii="Arial" w:hAnsi="Arial" w:cs="Arial"/>
        </w:rPr>
        <w:t xml:space="preserve">Capital de trabajo </w:t>
      </w:r>
      <w:r w:rsidR="0079205E" w:rsidRPr="00A33DBC">
        <w:rPr>
          <w:rFonts w:ascii="Arial" w:hAnsi="Arial" w:cs="Arial"/>
        </w:rPr>
        <w:t>mínimo</w:t>
      </w:r>
      <w:r w:rsidRPr="00A33DBC">
        <w:rPr>
          <w:rFonts w:ascii="Arial" w:hAnsi="Arial" w:cs="Arial"/>
        </w:rPr>
        <w:tab/>
        <w:t>:</w:t>
      </w:r>
      <w:r w:rsidR="00051265" w:rsidRPr="00A33DBC">
        <w:rPr>
          <w:rFonts w:ascii="Arial" w:hAnsi="Arial" w:cs="Arial"/>
        </w:rPr>
        <w:tab/>
        <w:t>U</w:t>
      </w:r>
      <w:r w:rsidR="00CB072D" w:rsidRPr="00A33DBC">
        <w:rPr>
          <w:rFonts w:ascii="Arial" w:hAnsi="Arial" w:cs="Arial"/>
        </w:rPr>
        <w:t>S$</w:t>
      </w:r>
      <w:r w:rsidR="00051265" w:rsidRPr="00A33DBC">
        <w:rPr>
          <w:rFonts w:ascii="Arial" w:hAnsi="Arial" w:cs="Arial"/>
        </w:rPr>
        <w:tab/>
      </w:r>
      <w:r w:rsidR="0020227D">
        <w:rPr>
          <w:rFonts w:ascii="Arial" w:hAnsi="Arial" w:cs="Arial"/>
        </w:rPr>
        <w:t>40</w:t>
      </w:r>
      <w:r w:rsidR="00A33DBC" w:rsidRPr="00A33DBC">
        <w:rPr>
          <w:rFonts w:ascii="Arial" w:hAnsi="Arial" w:cs="Arial"/>
        </w:rPr>
        <w:t>.000</w:t>
      </w:r>
      <w:r w:rsidR="00051265" w:rsidRPr="00A33DBC">
        <w:rPr>
          <w:rFonts w:ascii="Arial" w:hAnsi="Arial" w:cs="Arial"/>
        </w:rPr>
        <w:t>.-</w:t>
      </w:r>
      <w:r w:rsidR="008F1394">
        <w:rPr>
          <w:rFonts w:ascii="Arial" w:hAnsi="Arial" w:cs="Arial"/>
        </w:rPr>
        <w:t xml:space="preserve"> </w:t>
      </w:r>
      <w:r w:rsidR="0013358D" w:rsidRPr="00BD28BB">
        <w:rPr>
          <w:rFonts w:ascii="Arial" w:hAnsi="Arial" w:cs="Arial"/>
          <w:sz w:val="16"/>
        </w:rPr>
        <w:t>(</w:t>
      </w:r>
      <w:r w:rsidR="00BD28BB" w:rsidRPr="00BD28BB">
        <w:rPr>
          <w:rFonts w:ascii="Arial" w:hAnsi="Arial" w:cs="Arial"/>
          <w:sz w:val="16"/>
        </w:rPr>
        <w:t>Cuarenta mil  dólares americanos</w:t>
      </w:r>
      <w:r w:rsidR="0013358D" w:rsidRPr="00BD28BB">
        <w:rPr>
          <w:rFonts w:ascii="Arial" w:hAnsi="Arial" w:cs="Arial"/>
          <w:sz w:val="16"/>
        </w:rPr>
        <w:t>).</w:t>
      </w:r>
      <w:r w:rsidRPr="00BD28BB">
        <w:rPr>
          <w:rFonts w:ascii="Arial" w:hAnsi="Arial" w:cs="Arial"/>
          <w:sz w:val="16"/>
        </w:rPr>
        <w:t>-</w:t>
      </w:r>
    </w:p>
    <w:p w:rsidR="001A1741" w:rsidRPr="00BD28BB" w:rsidRDefault="001A1741" w:rsidP="00A33DBC">
      <w:pPr>
        <w:pStyle w:val="Prrafodelista"/>
        <w:numPr>
          <w:ilvl w:val="0"/>
          <w:numId w:val="11"/>
        </w:numPr>
        <w:tabs>
          <w:tab w:val="left" w:pos="4111"/>
          <w:tab w:val="left" w:pos="4395"/>
        </w:tabs>
        <w:ind w:left="1134" w:hanging="283"/>
        <w:rPr>
          <w:rFonts w:ascii="Arial" w:hAnsi="Arial" w:cs="Arial"/>
          <w:sz w:val="16"/>
        </w:rPr>
      </w:pPr>
      <w:r w:rsidRPr="00A33DBC">
        <w:rPr>
          <w:rFonts w:ascii="Arial" w:hAnsi="Arial" w:cs="Arial"/>
        </w:rPr>
        <w:t xml:space="preserve">Patrimonio </w:t>
      </w:r>
      <w:r w:rsidR="0079205E" w:rsidRPr="00A33DBC">
        <w:rPr>
          <w:rFonts w:ascii="Arial" w:hAnsi="Arial" w:cs="Arial"/>
        </w:rPr>
        <w:t>mínimo</w:t>
      </w:r>
      <w:r w:rsidR="00051265" w:rsidRPr="00A33DBC">
        <w:rPr>
          <w:rFonts w:ascii="Arial" w:hAnsi="Arial" w:cs="Arial"/>
        </w:rPr>
        <w:tab/>
        <w:t>:</w:t>
      </w:r>
      <w:r w:rsidR="00051265" w:rsidRPr="00A33DBC">
        <w:rPr>
          <w:rFonts w:ascii="Arial" w:hAnsi="Arial" w:cs="Arial"/>
        </w:rPr>
        <w:tab/>
      </w:r>
      <w:r w:rsidR="00CB072D" w:rsidRPr="00A33DBC">
        <w:rPr>
          <w:rFonts w:ascii="Arial" w:hAnsi="Arial" w:cs="Arial"/>
        </w:rPr>
        <w:t>US$</w:t>
      </w:r>
      <w:r w:rsidR="00224388" w:rsidRPr="00A33DBC">
        <w:rPr>
          <w:rFonts w:ascii="Arial" w:hAnsi="Arial" w:cs="Arial"/>
        </w:rPr>
        <w:tab/>
      </w:r>
      <w:r w:rsidR="0020227D">
        <w:rPr>
          <w:rFonts w:ascii="Arial" w:hAnsi="Arial" w:cs="Arial"/>
        </w:rPr>
        <w:t>80</w:t>
      </w:r>
      <w:r w:rsidR="00A33DBC" w:rsidRPr="00A33DBC">
        <w:rPr>
          <w:rFonts w:ascii="Arial" w:hAnsi="Arial" w:cs="Arial"/>
        </w:rPr>
        <w:t>.000</w:t>
      </w:r>
      <w:r w:rsidR="00CB072D" w:rsidRPr="00A33DBC">
        <w:rPr>
          <w:rFonts w:ascii="Arial" w:hAnsi="Arial" w:cs="Arial"/>
        </w:rPr>
        <w:t>.-</w:t>
      </w:r>
      <w:r w:rsidR="00051265" w:rsidRPr="00A33DBC">
        <w:rPr>
          <w:rFonts w:ascii="Arial" w:hAnsi="Arial" w:cs="Arial"/>
        </w:rPr>
        <w:t xml:space="preserve"> </w:t>
      </w:r>
      <w:r w:rsidR="00051265" w:rsidRPr="00BD28BB">
        <w:rPr>
          <w:rFonts w:ascii="Arial" w:hAnsi="Arial" w:cs="Arial"/>
          <w:sz w:val="16"/>
        </w:rPr>
        <w:t>(</w:t>
      </w:r>
      <w:r w:rsidR="00BD28BB" w:rsidRPr="00BD28BB">
        <w:rPr>
          <w:rFonts w:ascii="Arial" w:hAnsi="Arial" w:cs="Arial"/>
          <w:sz w:val="16"/>
        </w:rPr>
        <w:t xml:space="preserve">Ochenta </w:t>
      </w:r>
      <w:r w:rsidR="00A33DBC" w:rsidRPr="00BD28BB">
        <w:rPr>
          <w:rFonts w:ascii="Arial" w:hAnsi="Arial" w:cs="Arial"/>
          <w:sz w:val="16"/>
        </w:rPr>
        <w:t>mil</w:t>
      </w:r>
      <w:r w:rsidR="002F7FD6" w:rsidRPr="00BD28BB">
        <w:rPr>
          <w:rFonts w:ascii="Arial" w:hAnsi="Arial" w:cs="Arial"/>
          <w:sz w:val="16"/>
        </w:rPr>
        <w:t xml:space="preserve"> dólares americanos</w:t>
      </w:r>
      <w:r w:rsidR="0013358D" w:rsidRPr="00BD28BB">
        <w:rPr>
          <w:rFonts w:ascii="Arial" w:hAnsi="Arial" w:cs="Arial"/>
          <w:sz w:val="16"/>
        </w:rPr>
        <w:t>)</w:t>
      </w:r>
      <w:r w:rsidRPr="00BD28BB">
        <w:rPr>
          <w:rFonts w:ascii="Arial" w:hAnsi="Arial" w:cs="Arial"/>
          <w:sz w:val="16"/>
        </w:rPr>
        <w:t>.-</w:t>
      </w:r>
    </w:p>
    <w:p w:rsidR="001A1741" w:rsidRPr="00A33DBC" w:rsidRDefault="001A1741" w:rsidP="007322CD">
      <w:pPr>
        <w:pStyle w:val="Prrafodelista"/>
        <w:numPr>
          <w:ilvl w:val="0"/>
          <w:numId w:val="11"/>
        </w:numPr>
        <w:tabs>
          <w:tab w:val="left" w:pos="4111"/>
          <w:tab w:val="left" w:pos="4395"/>
        </w:tabs>
        <w:ind w:left="1134" w:hanging="283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>Nivel de endeudamiento</w:t>
      </w:r>
      <w:r w:rsidRPr="00A33DBC">
        <w:rPr>
          <w:rFonts w:ascii="Arial" w:hAnsi="Arial" w:cs="Arial"/>
        </w:rPr>
        <w:tab/>
        <w:t>:</w:t>
      </w:r>
      <w:r w:rsidR="00051265" w:rsidRPr="00A33DBC">
        <w:rPr>
          <w:rFonts w:ascii="Arial" w:hAnsi="Arial" w:cs="Arial"/>
        </w:rPr>
        <w:tab/>
      </w:r>
      <w:r w:rsidRPr="00A33DBC">
        <w:rPr>
          <w:rFonts w:ascii="Arial" w:hAnsi="Arial" w:cs="Arial"/>
        </w:rPr>
        <w:t>Menor a 0,8</w:t>
      </w:r>
      <w:r w:rsidR="007322CD" w:rsidRPr="00A33DBC">
        <w:rPr>
          <w:rFonts w:ascii="Arial" w:hAnsi="Arial" w:cs="Arial"/>
        </w:rPr>
        <w:t xml:space="preserve"> </w:t>
      </w:r>
      <w:r w:rsidR="007322CD" w:rsidRPr="00A33DBC">
        <w:rPr>
          <w:rFonts w:ascii="Arial" w:hAnsi="Arial" w:cs="Arial"/>
        </w:rPr>
        <w:tab/>
      </w:r>
      <w:r w:rsidR="007322CD" w:rsidRPr="00A33DBC">
        <w:rPr>
          <w:rFonts w:ascii="Arial" w:hAnsi="Arial" w:cs="Arial"/>
        </w:rPr>
        <w:tab/>
        <w:t>(pasivos/patrimonio)</w:t>
      </w:r>
    </w:p>
    <w:p w:rsidR="001A1741" w:rsidRPr="00A33DBC" w:rsidRDefault="001A1741" w:rsidP="00D16996">
      <w:pPr>
        <w:pStyle w:val="Prrafodelista"/>
        <w:numPr>
          <w:ilvl w:val="0"/>
          <w:numId w:val="11"/>
        </w:numPr>
        <w:tabs>
          <w:tab w:val="left" w:pos="4111"/>
          <w:tab w:val="left" w:pos="4395"/>
        </w:tabs>
        <w:ind w:left="1134" w:hanging="283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>Razón de liquidez</w:t>
      </w:r>
      <w:r w:rsidRPr="00A33DBC">
        <w:rPr>
          <w:rFonts w:ascii="Arial" w:hAnsi="Arial" w:cs="Arial"/>
        </w:rPr>
        <w:tab/>
        <w:t>:</w:t>
      </w:r>
      <w:r w:rsidR="00FE7424" w:rsidRPr="00A33DBC">
        <w:rPr>
          <w:rFonts w:ascii="Arial" w:hAnsi="Arial" w:cs="Arial"/>
        </w:rPr>
        <w:tab/>
      </w:r>
      <w:r w:rsidRPr="00A33DBC">
        <w:rPr>
          <w:rFonts w:ascii="Arial" w:hAnsi="Arial" w:cs="Arial"/>
        </w:rPr>
        <w:t>Mayor</w:t>
      </w:r>
      <w:r w:rsidR="00B77AF1" w:rsidRPr="00A33DBC">
        <w:rPr>
          <w:rFonts w:ascii="Arial" w:hAnsi="Arial" w:cs="Arial"/>
        </w:rPr>
        <w:t xml:space="preserve"> </w:t>
      </w:r>
      <w:r w:rsidR="00CA3DED" w:rsidRPr="00A33DBC">
        <w:rPr>
          <w:rFonts w:ascii="Arial" w:hAnsi="Arial" w:cs="Arial"/>
        </w:rPr>
        <w:t xml:space="preserve">o igual a </w:t>
      </w:r>
      <w:r w:rsidRPr="00A33DBC">
        <w:rPr>
          <w:rFonts w:ascii="Arial" w:hAnsi="Arial" w:cs="Arial"/>
        </w:rPr>
        <w:t>1</w:t>
      </w:r>
    </w:p>
    <w:p w:rsidR="001A1741" w:rsidRPr="00A33DBC" w:rsidRDefault="001A1741" w:rsidP="00EB0136">
      <w:pPr>
        <w:ind w:left="851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 xml:space="preserve">El capital de trabajo </w:t>
      </w:r>
      <w:r w:rsidR="00FE7424" w:rsidRPr="00A33DBC">
        <w:rPr>
          <w:rFonts w:ascii="Arial" w:hAnsi="Arial" w:cs="Arial"/>
        </w:rPr>
        <w:t xml:space="preserve">neto </w:t>
      </w:r>
      <w:r w:rsidRPr="00A33DBC">
        <w:rPr>
          <w:rFonts w:ascii="Arial" w:hAnsi="Arial" w:cs="Arial"/>
        </w:rPr>
        <w:t>se calcula como la diferencia entre activo</w:t>
      </w:r>
      <w:r w:rsidR="00CA3DED" w:rsidRPr="00A33DBC">
        <w:rPr>
          <w:rFonts w:ascii="Arial" w:hAnsi="Arial" w:cs="Arial"/>
        </w:rPr>
        <w:t xml:space="preserve"> circulante y pasivo circulante</w:t>
      </w:r>
      <w:r w:rsidRPr="00A33DBC">
        <w:rPr>
          <w:rFonts w:ascii="Arial" w:hAnsi="Arial" w:cs="Arial"/>
        </w:rPr>
        <w:t>.</w:t>
      </w:r>
      <w:r w:rsidR="00EB0136" w:rsidRPr="00A33DBC">
        <w:rPr>
          <w:rFonts w:ascii="Arial" w:hAnsi="Arial" w:cs="Arial"/>
        </w:rPr>
        <w:t xml:space="preserve"> Indicar también si existen líneas de créditos vigentes certificadas por bancos nacionales</w:t>
      </w:r>
    </w:p>
    <w:p w:rsidR="0079205E" w:rsidRPr="00A33DBC" w:rsidRDefault="0079205E" w:rsidP="00D16996">
      <w:pPr>
        <w:pStyle w:val="Prrafodelista"/>
        <w:numPr>
          <w:ilvl w:val="0"/>
          <w:numId w:val="9"/>
        </w:numPr>
        <w:ind w:left="851" w:hanging="284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>No registrar anotaciones comerciales negativas.</w:t>
      </w:r>
    </w:p>
    <w:p w:rsidR="0079205E" w:rsidRPr="00A33DBC" w:rsidRDefault="0079205E" w:rsidP="00D16996">
      <w:pPr>
        <w:pStyle w:val="Prrafodelista"/>
        <w:numPr>
          <w:ilvl w:val="0"/>
          <w:numId w:val="9"/>
        </w:numPr>
        <w:ind w:left="851" w:hanging="284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>No registrar deudas tributarias.</w:t>
      </w:r>
    </w:p>
    <w:p w:rsidR="0079205E" w:rsidRPr="00A33DBC" w:rsidRDefault="0079205E" w:rsidP="00D16996">
      <w:pPr>
        <w:pStyle w:val="Prrafodelista"/>
        <w:numPr>
          <w:ilvl w:val="0"/>
          <w:numId w:val="9"/>
        </w:numPr>
        <w:ind w:left="851" w:hanging="284"/>
        <w:jc w:val="both"/>
        <w:rPr>
          <w:rFonts w:ascii="Arial" w:hAnsi="Arial" w:cs="Arial"/>
        </w:rPr>
      </w:pPr>
      <w:r w:rsidRPr="00A33DBC">
        <w:rPr>
          <w:rFonts w:ascii="Arial" w:hAnsi="Arial" w:cs="Arial"/>
        </w:rPr>
        <w:t>No registrar anotaciones laborales o previsionales.</w:t>
      </w:r>
    </w:p>
    <w:p w:rsidR="0048736C" w:rsidRPr="001C089B" w:rsidRDefault="0048736C" w:rsidP="0048736C">
      <w:pPr>
        <w:pStyle w:val="Prrafodelista"/>
        <w:jc w:val="both"/>
        <w:rPr>
          <w:rFonts w:ascii="Arial" w:hAnsi="Arial" w:cs="Arial"/>
        </w:rPr>
      </w:pPr>
    </w:p>
    <w:p w:rsidR="001A1741" w:rsidRPr="00824ECE" w:rsidRDefault="00824ECE" w:rsidP="006F6025">
      <w:pPr>
        <w:pStyle w:val="Prrafodelista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</w:rPr>
      </w:pPr>
      <w:r w:rsidRPr="00824ECE">
        <w:rPr>
          <w:rFonts w:ascii="Arial" w:hAnsi="Arial" w:cs="Arial"/>
          <w:b/>
        </w:rPr>
        <w:t>REQUISITOS TÉCNICOS</w:t>
      </w:r>
    </w:p>
    <w:p w:rsidR="001A1741" w:rsidRPr="001C089B" w:rsidRDefault="001A1741" w:rsidP="001C089B">
      <w:pPr>
        <w:jc w:val="both"/>
        <w:rPr>
          <w:rFonts w:ascii="Arial" w:hAnsi="Arial" w:cs="Arial"/>
        </w:rPr>
      </w:pPr>
      <w:r w:rsidRPr="001C089B">
        <w:rPr>
          <w:rFonts w:ascii="Arial" w:hAnsi="Arial" w:cs="Arial"/>
        </w:rPr>
        <w:t>Podrán participar las empresas que cumplan con lo siguiente:</w:t>
      </w:r>
    </w:p>
    <w:p w:rsidR="001A1741" w:rsidRDefault="00991D4B" w:rsidP="00C11C10">
      <w:pPr>
        <w:pStyle w:val="Prrafodelista"/>
        <w:numPr>
          <w:ilvl w:val="0"/>
          <w:numId w:val="17"/>
        </w:numPr>
        <w:ind w:left="851" w:hanging="284"/>
        <w:jc w:val="both"/>
        <w:rPr>
          <w:rFonts w:ascii="Arial" w:hAnsi="Arial" w:cs="Arial"/>
        </w:rPr>
      </w:pPr>
      <w:r w:rsidRPr="00824ECE">
        <w:rPr>
          <w:rFonts w:ascii="Arial" w:hAnsi="Arial" w:cs="Arial"/>
        </w:rPr>
        <w:t>Gestión</w:t>
      </w:r>
      <w:r w:rsidR="001A1741" w:rsidRPr="00824ECE">
        <w:rPr>
          <w:rFonts w:ascii="Arial" w:hAnsi="Arial" w:cs="Arial"/>
        </w:rPr>
        <w:t xml:space="preserve"> de riesgos: </w:t>
      </w:r>
      <w:r w:rsidRPr="00824ECE">
        <w:rPr>
          <w:rFonts w:ascii="Arial" w:hAnsi="Arial" w:cs="Arial"/>
        </w:rPr>
        <w:t>las empresas deberán presentar un Certificado otorgado por una mutualidad de seguridad u organismo competente a la cual se encuentre afiliada, en donde se acredite el Historial de Perdid</w:t>
      </w:r>
      <w:r w:rsidR="00E10F60">
        <w:rPr>
          <w:rFonts w:ascii="Arial" w:hAnsi="Arial" w:cs="Arial"/>
        </w:rPr>
        <w:t>as Incidentales de los últimos 2</w:t>
      </w:r>
      <w:r w:rsidRPr="00824ECE">
        <w:rPr>
          <w:rFonts w:ascii="Arial" w:hAnsi="Arial" w:cs="Arial"/>
        </w:rPr>
        <w:t xml:space="preserve"> años, considerando</w:t>
      </w:r>
      <w:r w:rsidR="00CA3DED">
        <w:rPr>
          <w:rFonts w:ascii="Arial" w:hAnsi="Arial" w:cs="Arial"/>
        </w:rPr>
        <w:t xml:space="preserve"> para ello</w:t>
      </w:r>
      <w:r w:rsidRPr="00824ECE">
        <w:rPr>
          <w:rFonts w:ascii="Arial" w:hAnsi="Arial" w:cs="Arial"/>
        </w:rPr>
        <w:t xml:space="preserve"> los siguientes periodos:</w:t>
      </w:r>
    </w:p>
    <w:p w:rsidR="00824ECE" w:rsidRPr="00824ECE" w:rsidRDefault="00824ECE" w:rsidP="00824ECE">
      <w:pPr>
        <w:pStyle w:val="Prrafodelista"/>
        <w:jc w:val="both"/>
        <w:rPr>
          <w:rFonts w:ascii="Arial" w:hAnsi="Arial" w:cs="Arial"/>
        </w:rPr>
      </w:pPr>
    </w:p>
    <w:p w:rsidR="000D0763" w:rsidRPr="00565EDD" w:rsidRDefault="00545C91" w:rsidP="000D0763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Julio</w:t>
      </w:r>
      <w:r w:rsidR="000D0763">
        <w:rPr>
          <w:rFonts w:ascii="Arial" w:hAnsi="Arial" w:cs="Arial"/>
        </w:rPr>
        <w:t xml:space="preserve"> 2014</w:t>
      </w:r>
      <w:r w:rsidR="000D0763" w:rsidRPr="00565ED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Junio</w:t>
      </w:r>
      <w:r w:rsidR="00224388">
        <w:rPr>
          <w:rFonts w:ascii="Arial" w:hAnsi="Arial" w:cs="Arial"/>
        </w:rPr>
        <w:t xml:space="preserve"> 2015</w:t>
      </w:r>
    </w:p>
    <w:p w:rsidR="00565EDD" w:rsidRPr="00565EDD" w:rsidRDefault="00545C91" w:rsidP="00565EDD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Julio</w:t>
      </w:r>
      <w:r w:rsidR="00AC77C9">
        <w:rPr>
          <w:rFonts w:ascii="Arial" w:hAnsi="Arial" w:cs="Arial"/>
        </w:rPr>
        <w:t xml:space="preserve"> 201</w:t>
      </w:r>
      <w:r w:rsidR="000D0763">
        <w:rPr>
          <w:rFonts w:ascii="Arial" w:hAnsi="Arial" w:cs="Arial"/>
        </w:rPr>
        <w:t>5</w:t>
      </w:r>
      <w:r w:rsidR="00565EDD" w:rsidRPr="00565ED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Julio</w:t>
      </w:r>
      <w:r w:rsidR="00224388">
        <w:rPr>
          <w:rFonts w:ascii="Arial" w:hAnsi="Arial" w:cs="Arial"/>
        </w:rPr>
        <w:t xml:space="preserve"> 2016</w:t>
      </w:r>
    </w:p>
    <w:p w:rsidR="00B77AF1" w:rsidRDefault="00B77AF1" w:rsidP="007322CD">
      <w:pPr>
        <w:jc w:val="both"/>
        <w:rPr>
          <w:rFonts w:ascii="Arial" w:hAnsi="Arial" w:cs="Arial"/>
        </w:rPr>
      </w:pPr>
      <w:r w:rsidRPr="00B77AF1">
        <w:rPr>
          <w:rFonts w:ascii="Arial" w:hAnsi="Arial" w:cs="Arial"/>
        </w:rPr>
        <w:t>Las empresas que presenten periodos distintos a los señalados, podrán ser eliminadas, según prerrogativa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Codelco.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Además,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deberán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adjuntar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certificado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Pr="00B77AF1">
        <w:rPr>
          <w:rFonts w:ascii="Arial" w:hAnsi="Arial" w:cs="Arial"/>
        </w:rPr>
        <w:t>empresa, no se aceptarán certificados parcializados por faenas.</w:t>
      </w:r>
    </w:p>
    <w:p w:rsidR="00A33DBC" w:rsidRPr="00B77AF1" w:rsidRDefault="00A33DBC" w:rsidP="007322CD">
      <w:pPr>
        <w:jc w:val="both"/>
        <w:rPr>
          <w:rFonts w:ascii="Arial" w:hAnsi="Arial" w:cs="Arial"/>
        </w:rPr>
      </w:pPr>
    </w:p>
    <w:p w:rsidR="001C089B" w:rsidRDefault="00B77AF1" w:rsidP="00B77AF1">
      <w:pPr>
        <w:pStyle w:val="Prrafodelista"/>
        <w:ind w:left="0"/>
        <w:jc w:val="both"/>
        <w:rPr>
          <w:rFonts w:ascii="Arial" w:hAnsi="Arial" w:cs="Arial"/>
          <w:b/>
        </w:rPr>
      </w:pPr>
      <w:r w:rsidRPr="00B77AF1">
        <w:rPr>
          <w:rFonts w:ascii="Arial" w:hAnsi="Arial" w:cs="Arial"/>
          <w:b/>
        </w:rPr>
        <w:t>Los resultados del proceso de precalificación, serán entregados a todos los Proponentes. Sólo podrán presentar Oferta en el Proceso de Licitación aquellos Proponentes cuyos antecedentes hayan sido evaluados positivamente, lo cual será informado oportunamente.</w:t>
      </w:r>
    </w:p>
    <w:p w:rsidR="002F7FD6" w:rsidRPr="00B77AF1" w:rsidRDefault="002F7FD6" w:rsidP="00B77AF1">
      <w:pPr>
        <w:pStyle w:val="Prrafodelista"/>
        <w:ind w:left="0"/>
        <w:jc w:val="both"/>
        <w:rPr>
          <w:rFonts w:ascii="Arial" w:hAnsi="Arial" w:cs="Arial"/>
          <w:b/>
        </w:rPr>
      </w:pPr>
    </w:p>
    <w:p w:rsidR="00605158" w:rsidRPr="001C089B" w:rsidRDefault="00605158" w:rsidP="00B77AF1">
      <w:pPr>
        <w:pStyle w:val="Prrafodelista"/>
        <w:jc w:val="both"/>
        <w:rPr>
          <w:rFonts w:ascii="Arial" w:hAnsi="Arial" w:cs="Arial"/>
        </w:rPr>
      </w:pPr>
    </w:p>
    <w:p w:rsidR="00E53741" w:rsidRPr="001C089B" w:rsidRDefault="001C089B" w:rsidP="00C11C1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1C089B">
        <w:rPr>
          <w:rFonts w:ascii="Arial" w:hAnsi="Arial" w:cs="Arial"/>
          <w:b/>
        </w:rPr>
        <w:t>ENTREGA DE BASES</w:t>
      </w:r>
      <w:r w:rsidR="00324BDB">
        <w:rPr>
          <w:rFonts w:ascii="Arial" w:hAnsi="Arial" w:cs="Arial"/>
          <w:b/>
        </w:rPr>
        <w:t xml:space="preserve"> DE PRECALIFICACIÓN</w:t>
      </w:r>
    </w:p>
    <w:p w:rsidR="00365EB4" w:rsidRDefault="00776EBB" w:rsidP="001C08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las empresas que no estén inscritas en REGIC, l</w:t>
      </w:r>
      <w:r w:rsidR="00E53741" w:rsidRPr="001C089B">
        <w:rPr>
          <w:rFonts w:ascii="Arial" w:hAnsi="Arial" w:cs="Arial"/>
        </w:rPr>
        <w:t xml:space="preserve">as </w:t>
      </w:r>
      <w:r w:rsidR="00C11C10" w:rsidRPr="001C089B">
        <w:rPr>
          <w:rFonts w:ascii="Arial" w:hAnsi="Arial" w:cs="Arial"/>
        </w:rPr>
        <w:t xml:space="preserve">Bases </w:t>
      </w:r>
      <w:r w:rsidR="00E53741" w:rsidRPr="001C089B">
        <w:rPr>
          <w:rFonts w:ascii="Arial" w:hAnsi="Arial" w:cs="Arial"/>
        </w:rPr>
        <w:t xml:space="preserve">de </w:t>
      </w:r>
      <w:r w:rsidR="00C11C10" w:rsidRPr="001C089B">
        <w:rPr>
          <w:rFonts w:ascii="Arial" w:hAnsi="Arial" w:cs="Arial"/>
        </w:rPr>
        <w:t xml:space="preserve">Precalificación </w:t>
      </w:r>
      <w:r w:rsidR="00C11C10">
        <w:rPr>
          <w:rFonts w:ascii="Arial" w:hAnsi="Arial" w:cs="Arial"/>
        </w:rPr>
        <w:t xml:space="preserve">no </w:t>
      </w:r>
      <w:r w:rsidR="00C11C10" w:rsidRPr="00AC77C9">
        <w:rPr>
          <w:rFonts w:ascii="Arial" w:hAnsi="Arial" w:cs="Arial"/>
        </w:rPr>
        <w:t xml:space="preserve">tienen costo y </w:t>
      </w:r>
      <w:r w:rsidR="00E53741" w:rsidRPr="00AC77C9">
        <w:rPr>
          <w:rFonts w:ascii="Arial" w:hAnsi="Arial" w:cs="Arial"/>
        </w:rPr>
        <w:t xml:space="preserve">estarán disponibles </w:t>
      </w:r>
      <w:r w:rsidR="00365EB4" w:rsidRPr="00AC77C9">
        <w:rPr>
          <w:rFonts w:ascii="Arial" w:hAnsi="Arial" w:cs="Arial"/>
        </w:rPr>
        <w:t>en el Portal de Compras (</w:t>
      </w:r>
      <w:hyperlink r:id="rId9" w:history="1">
        <w:r w:rsidR="00365EB4" w:rsidRPr="00AC77C9">
          <w:rPr>
            <w:rStyle w:val="Hipervnculo"/>
            <w:b/>
            <w:i/>
            <w:szCs w:val="24"/>
            <w:lang w:val="es-CL"/>
          </w:rPr>
          <w:t>https://portaldecompras.codelco.cl</w:t>
        </w:r>
      </w:hyperlink>
      <w:r w:rsidR="00365EB4" w:rsidRPr="00AC77C9">
        <w:rPr>
          <w:rFonts w:ascii="Arial" w:hAnsi="Arial" w:cs="Arial"/>
        </w:rPr>
        <w:t xml:space="preserve">) </w:t>
      </w:r>
      <w:r w:rsidR="00E53741" w:rsidRPr="00AC77C9">
        <w:rPr>
          <w:rFonts w:ascii="Arial" w:hAnsi="Arial" w:cs="Arial"/>
        </w:rPr>
        <w:t>desde e</w:t>
      </w:r>
      <w:r w:rsidR="00E53741" w:rsidRPr="007322CD">
        <w:rPr>
          <w:rFonts w:ascii="Arial" w:hAnsi="Arial" w:cs="Arial"/>
        </w:rPr>
        <w:t xml:space="preserve">l </w:t>
      </w:r>
      <w:r w:rsidR="002F7FD6">
        <w:rPr>
          <w:rFonts w:ascii="Arial" w:hAnsi="Arial" w:cs="Arial"/>
        </w:rPr>
        <w:t>02</w:t>
      </w:r>
      <w:r w:rsidR="00E53741" w:rsidRPr="007322CD">
        <w:rPr>
          <w:rFonts w:ascii="Arial" w:hAnsi="Arial" w:cs="Arial"/>
        </w:rPr>
        <w:t xml:space="preserve"> de </w:t>
      </w:r>
      <w:r w:rsidR="002F7FD6">
        <w:rPr>
          <w:rFonts w:ascii="Arial" w:hAnsi="Arial" w:cs="Arial"/>
        </w:rPr>
        <w:t>mayo</w:t>
      </w:r>
      <w:r w:rsidR="00E53741" w:rsidRPr="007322CD">
        <w:rPr>
          <w:rFonts w:ascii="Arial" w:hAnsi="Arial" w:cs="Arial"/>
        </w:rPr>
        <w:t xml:space="preserve"> de 201</w:t>
      </w:r>
      <w:r w:rsidR="00AC77C9" w:rsidRPr="007322CD">
        <w:rPr>
          <w:rFonts w:ascii="Arial" w:hAnsi="Arial" w:cs="Arial"/>
        </w:rPr>
        <w:t>6</w:t>
      </w:r>
      <w:r w:rsidR="00E53741" w:rsidRPr="007322CD">
        <w:rPr>
          <w:rFonts w:ascii="Arial" w:hAnsi="Arial" w:cs="Arial"/>
        </w:rPr>
        <w:t xml:space="preserve"> hasta el </w:t>
      </w:r>
      <w:r w:rsidR="002F7FD6">
        <w:rPr>
          <w:rFonts w:ascii="Arial" w:hAnsi="Arial" w:cs="Arial"/>
        </w:rPr>
        <w:t>04</w:t>
      </w:r>
      <w:r w:rsidR="00E53741" w:rsidRPr="007322CD">
        <w:rPr>
          <w:rFonts w:ascii="Arial" w:hAnsi="Arial" w:cs="Arial"/>
        </w:rPr>
        <w:t xml:space="preserve"> de </w:t>
      </w:r>
      <w:r w:rsidR="002F7FD6">
        <w:rPr>
          <w:rFonts w:ascii="Arial" w:hAnsi="Arial" w:cs="Arial"/>
        </w:rPr>
        <w:t>mayo</w:t>
      </w:r>
      <w:r w:rsidR="00E10F60" w:rsidRPr="007322CD">
        <w:rPr>
          <w:rFonts w:ascii="Arial" w:hAnsi="Arial" w:cs="Arial"/>
        </w:rPr>
        <w:t xml:space="preserve"> </w:t>
      </w:r>
      <w:r w:rsidR="00E53741" w:rsidRPr="007322CD">
        <w:rPr>
          <w:rFonts w:ascii="Arial" w:hAnsi="Arial" w:cs="Arial"/>
        </w:rPr>
        <w:t>de 201</w:t>
      </w:r>
      <w:r w:rsidR="00AC77C9" w:rsidRPr="007322CD">
        <w:rPr>
          <w:rFonts w:ascii="Arial" w:hAnsi="Arial" w:cs="Arial"/>
        </w:rPr>
        <w:t>6</w:t>
      </w:r>
      <w:r w:rsidR="00365EB4" w:rsidRPr="007322CD">
        <w:rPr>
          <w:rFonts w:ascii="Arial" w:hAnsi="Arial" w:cs="Arial"/>
        </w:rPr>
        <w:t>. Los datos para acceder al Portal</w:t>
      </w:r>
      <w:r w:rsidR="00365EB4" w:rsidRPr="00AC77C9">
        <w:rPr>
          <w:rFonts w:ascii="Arial" w:hAnsi="Arial" w:cs="Arial"/>
        </w:rPr>
        <w:t xml:space="preserve"> de Compras deben ser solicitados </w:t>
      </w:r>
      <w:r w:rsidR="00AA45A3" w:rsidRPr="00AC77C9">
        <w:rPr>
          <w:rFonts w:ascii="Arial" w:hAnsi="Arial" w:cs="Arial"/>
        </w:rPr>
        <w:t xml:space="preserve"> vía correo electrónico</w:t>
      </w:r>
      <w:r w:rsidR="00365EB4" w:rsidRPr="00AC77C9">
        <w:rPr>
          <w:rFonts w:ascii="Arial" w:hAnsi="Arial" w:cs="Arial"/>
        </w:rPr>
        <w:t xml:space="preserve"> a las casillas electrónicas </w:t>
      </w:r>
      <w:r w:rsidR="0020227D" w:rsidRPr="0020227D">
        <w:rPr>
          <w:rStyle w:val="Hipervnculo"/>
          <w:b/>
          <w:i/>
          <w:szCs w:val="24"/>
          <w:lang w:val="es-CL"/>
        </w:rPr>
        <w:t>Jveli022@codelco</w:t>
      </w:r>
      <w:r w:rsidR="0020227D">
        <w:rPr>
          <w:rFonts w:ascii="Arial" w:hAnsi="Arial" w:cs="Arial"/>
        </w:rPr>
        <w:t>.cl</w:t>
      </w:r>
      <w:r w:rsidR="00AA45A3" w:rsidRPr="00AC77C9">
        <w:rPr>
          <w:rFonts w:ascii="Arial" w:hAnsi="Arial" w:cs="Arial"/>
        </w:rPr>
        <w:t xml:space="preserve"> en </w:t>
      </w:r>
      <w:r w:rsidR="00365EB4" w:rsidRPr="00AC77C9">
        <w:rPr>
          <w:rFonts w:ascii="Arial" w:hAnsi="Arial" w:cs="Arial"/>
        </w:rPr>
        <w:t>las fechas</w:t>
      </w:r>
      <w:r w:rsidR="00AA45A3" w:rsidRPr="00AC77C9">
        <w:rPr>
          <w:rFonts w:ascii="Arial" w:hAnsi="Arial" w:cs="Arial"/>
        </w:rPr>
        <w:t xml:space="preserve"> antes señaladas, </w:t>
      </w:r>
      <w:r w:rsidR="00365EB4" w:rsidRPr="00AC77C9">
        <w:rPr>
          <w:rFonts w:ascii="Arial" w:hAnsi="Arial" w:cs="Arial"/>
        </w:rPr>
        <w:t>indicando los siguientes datos de la Empresa</w:t>
      </w:r>
      <w:r w:rsidR="00365EB4">
        <w:rPr>
          <w:rFonts w:ascii="Arial" w:hAnsi="Arial" w:cs="Arial"/>
        </w:rPr>
        <w:t xml:space="preserve"> interesada:</w:t>
      </w:r>
    </w:p>
    <w:p w:rsidR="00E53741" w:rsidRDefault="00365EB4" w:rsidP="00365EB4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Razón Social</w:t>
      </w:r>
    </w:p>
    <w:p w:rsidR="00365EB4" w:rsidRDefault="00365EB4" w:rsidP="00365EB4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RUT</w:t>
      </w:r>
    </w:p>
    <w:p w:rsidR="00365EB4" w:rsidRDefault="00365EB4" w:rsidP="00365EB4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Teléfono de Contacto</w:t>
      </w:r>
    </w:p>
    <w:p w:rsidR="001E5F50" w:rsidRDefault="001E5F50" w:rsidP="00365EB4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de contacto</w:t>
      </w:r>
    </w:p>
    <w:p w:rsidR="00CA3DED" w:rsidRDefault="004C2BDE" w:rsidP="001C089B">
      <w:pPr>
        <w:jc w:val="both"/>
        <w:rPr>
          <w:rFonts w:ascii="Arial" w:hAnsi="Arial" w:cs="Arial"/>
        </w:rPr>
      </w:pPr>
      <w:r w:rsidRPr="00365EB4">
        <w:rPr>
          <w:rFonts w:ascii="Arial" w:hAnsi="Arial" w:cs="Arial"/>
        </w:rPr>
        <w:t xml:space="preserve">Solo las empresas que soliciten y reciban </w:t>
      </w:r>
      <w:r w:rsidR="00365EB4" w:rsidRPr="00365EB4">
        <w:rPr>
          <w:rFonts w:ascii="Arial" w:hAnsi="Arial" w:cs="Arial"/>
        </w:rPr>
        <w:t>los datos de acceso al Portal de Compras</w:t>
      </w:r>
      <w:r w:rsidRPr="00365EB4">
        <w:rPr>
          <w:rFonts w:ascii="Arial" w:hAnsi="Arial" w:cs="Arial"/>
        </w:rPr>
        <w:t xml:space="preserve"> serán sometidas al proceso de precalificación. No se aceptarán antecedentes </w:t>
      </w:r>
      <w:r w:rsidR="00365EB4">
        <w:rPr>
          <w:rFonts w:ascii="Arial" w:hAnsi="Arial" w:cs="Arial"/>
        </w:rPr>
        <w:t xml:space="preserve">por otra vía ni antecedentes </w:t>
      </w:r>
      <w:r w:rsidRPr="00365EB4">
        <w:rPr>
          <w:rFonts w:ascii="Arial" w:hAnsi="Arial" w:cs="Arial"/>
        </w:rPr>
        <w:t xml:space="preserve">de empresas que no </w:t>
      </w:r>
      <w:r w:rsidR="00365EB4">
        <w:rPr>
          <w:rFonts w:ascii="Arial" w:hAnsi="Arial" w:cs="Arial"/>
        </w:rPr>
        <w:t>hayan realizado la solicitud de acceso</w:t>
      </w:r>
      <w:r w:rsidRPr="00365EB4">
        <w:rPr>
          <w:rFonts w:ascii="Arial" w:hAnsi="Arial" w:cs="Arial"/>
        </w:rPr>
        <w:t>.</w:t>
      </w:r>
    </w:p>
    <w:p w:rsidR="00877705" w:rsidRPr="00877705" w:rsidRDefault="00877705" w:rsidP="00877705">
      <w:pPr>
        <w:jc w:val="both"/>
        <w:rPr>
          <w:rFonts w:ascii="Arial" w:hAnsi="Arial" w:cs="Arial"/>
        </w:rPr>
      </w:pPr>
      <w:r w:rsidRPr="00877705">
        <w:rPr>
          <w:rFonts w:ascii="Arial" w:hAnsi="Arial" w:cs="Arial"/>
        </w:rPr>
        <w:t>Nota:  En  caso  de  existir  consultas  sobre  la  inscripción  y  claves  de  acceso  al  portal  de compra los proveedores interesados deben dirigirse a:</w:t>
      </w:r>
    </w:p>
    <w:p w:rsidR="00365EB4" w:rsidRDefault="00877705" w:rsidP="00877705">
      <w:pPr>
        <w:jc w:val="both"/>
        <w:rPr>
          <w:rFonts w:ascii="Arial" w:hAnsi="Arial" w:cs="Arial"/>
        </w:rPr>
      </w:pPr>
      <w:r w:rsidRPr="00877705">
        <w:rPr>
          <w:rFonts w:ascii="Arial" w:hAnsi="Arial" w:cs="Arial"/>
        </w:rPr>
        <w:t>Mesa  de  Ayuda</w:t>
      </w:r>
      <w:r>
        <w:rPr>
          <w:rFonts w:ascii="Arial" w:hAnsi="Arial" w:cs="Arial"/>
        </w:rPr>
        <w:t>,</w:t>
      </w:r>
      <w:r w:rsidRPr="00877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77705">
        <w:rPr>
          <w:rFonts w:ascii="Arial" w:hAnsi="Arial" w:cs="Arial"/>
        </w:rPr>
        <w:t xml:space="preserve">  través de  </w:t>
      </w:r>
      <w:hyperlink r:id="rId10" w:history="1">
        <w:r w:rsidR="0020227D" w:rsidRPr="00300858">
          <w:rPr>
            <w:rStyle w:val="Hipervnculo"/>
            <w:rFonts w:ascii="Arial" w:hAnsi="Arial" w:cs="Arial"/>
          </w:rPr>
          <w:t>portalcompras@codelco.cl</w:t>
        </w:r>
      </w:hyperlink>
      <w:r w:rsidRPr="00877705">
        <w:rPr>
          <w:rFonts w:ascii="Arial" w:hAnsi="Arial" w:cs="Arial"/>
        </w:rPr>
        <w:t xml:space="preserve">  o  al  teléfono  (+56  2)  2818 5765</w:t>
      </w:r>
      <w:r>
        <w:rPr>
          <w:rFonts w:ascii="Arial" w:hAnsi="Arial" w:cs="Arial"/>
        </w:rPr>
        <w:t xml:space="preserve"> </w:t>
      </w:r>
      <w:r w:rsidRPr="00877705">
        <w:rPr>
          <w:rFonts w:ascii="Arial" w:hAnsi="Arial" w:cs="Arial"/>
        </w:rPr>
        <w:t>en horario de Lunes a  Viernes de 08:00 a 19:00 horas.</w:t>
      </w:r>
    </w:p>
    <w:p w:rsidR="007F0BC2" w:rsidRPr="007F0BC2" w:rsidRDefault="007F0BC2" w:rsidP="007F0BC2">
      <w:pPr>
        <w:jc w:val="both"/>
        <w:rPr>
          <w:rFonts w:ascii="Arial" w:hAnsi="Arial" w:cs="Arial"/>
          <w:b/>
          <w:u w:val="single"/>
        </w:rPr>
      </w:pPr>
      <w:r w:rsidRPr="007F0BC2">
        <w:rPr>
          <w:rFonts w:ascii="Arial" w:hAnsi="Arial" w:cs="Arial"/>
          <w:b/>
          <w:u w:val="single"/>
        </w:rPr>
        <w:t>IMPORTANTE: EMPRESAS NO INSCRITAS EN PORTAL DE COMPRAS DE CODELCO Y REGIC:</w:t>
      </w:r>
    </w:p>
    <w:p w:rsidR="007F0BC2" w:rsidRDefault="007F0BC2" w:rsidP="007F0BC2">
      <w:pPr>
        <w:jc w:val="both"/>
        <w:rPr>
          <w:rFonts w:ascii="Arial" w:hAnsi="Arial" w:cs="Arial"/>
        </w:rPr>
      </w:pPr>
      <w:r w:rsidRPr="007F0BC2">
        <w:rPr>
          <w:rFonts w:ascii="Arial" w:hAnsi="Arial" w:cs="Arial"/>
        </w:rPr>
        <w:t>Las empresas que no estén inscritas en Portal de Compras de Codelco (SRM) y REGIC</w:t>
      </w:r>
      <w:r>
        <w:rPr>
          <w:rFonts w:ascii="Arial" w:hAnsi="Arial" w:cs="Arial"/>
        </w:rPr>
        <w:t>,</w:t>
      </w:r>
      <w:r w:rsidRPr="007F0BC2">
        <w:rPr>
          <w:rFonts w:ascii="Arial" w:hAnsi="Arial" w:cs="Arial"/>
        </w:rPr>
        <w:t xml:space="preserve"> deberán iniciar el trámite a la brevedad.</w:t>
      </w:r>
      <w:r w:rsidR="005F68AF">
        <w:rPr>
          <w:rFonts w:ascii="Arial" w:hAnsi="Arial" w:cs="Arial"/>
        </w:rPr>
        <w:t xml:space="preserve"> Lo anterior, debido a que quién no esté inscrito en </w:t>
      </w:r>
      <w:r w:rsidR="005F68AF" w:rsidRPr="00047785">
        <w:rPr>
          <w:rFonts w:ascii="Arial" w:hAnsi="Arial" w:cs="Arial"/>
        </w:rPr>
        <w:t>REGIC</w:t>
      </w:r>
      <w:r w:rsidR="005F68AF">
        <w:rPr>
          <w:rFonts w:ascii="Arial" w:hAnsi="Arial" w:cs="Arial"/>
        </w:rPr>
        <w:t xml:space="preserve"> no podrá continuar en el proceso.</w:t>
      </w:r>
    </w:p>
    <w:p w:rsidR="00047785" w:rsidRDefault="00047785" w:rsidP="00047785">
      <w:pPr>
        <w:jc w:val="both"/>
        <w:rPr>
          <w:rFonts w:ascii="Arial" w:hAnsi="Arial" w:cs="Arial"/>
        </w:rPr>
      </w:pPr>
      <w:r w:rsidRPr="00047785">
        <w:rPr>
          <w:rFonts w:ascii="Arial" w:hAnsi="Arial" w:cs="Arial"/>
        </w:rPr>
        <w:lastRenderedPageBreak/>
        <w:t xml:space="preserve">Contacto  para  inscripción  en  REGIC:  Aquiles  Chile  SPA.,  en  la  página  web: www.achilles.com/chile, y en los fonos: (02)-585 96000, e-mail: </w:t>
      </w:r>
      <w:hyperlink r:id="rId11" w:history="1">
        <w:r w:rsidRPr="00E44708">
          <w:rPr>
            <w:rStyle w:val="Hipervnculo"/>
            <w:rFonts w:ascii="Arial" w:hAnsi="Arial" w:cs="Arial"/>
          </w:rPr>
          <w:t>chile@achilles.com</w:t>
        </w:r>
      </w:hyperlink>
      <w:r>
        <w:rPr>
          <w:rFonts w:ascii="Arial" w:hAnsi="Arial" w:cs="Arial"/>
        </w:rPr>
        <w:t xml:space="preserve"> </w:t>
      </w:r>
      <w:r w:rsidRPr="00047785">
        <w:rPr>
          <w:rFonts w:ascii="Arial" w:hAnsi="Arial" w:cs="Arial"/>
        </w:rPr>
        <w:t xml:space="preserve"> Horario de atención de Lunes a Viernes de 09:00 a 18:30 hrs.</w:t>
      </w:r>
    </w:p>
    <w:p w:rsidR="00047785" w:rsidRDefault="00047785" w:rsidP="000477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d</w:t>
      </w:r>
      <w:r w:rsidRPr="00047785">
        <w:rPr>
          <w:rFonts w:ascii="Arial" w:hAnsi="Arial" w:cs="Arial"/>
        </w:rPr>
        <w:t>eben gestionar con el Portal de Compras de Codelco su inscripción. En caso de consultas o dudas deberá comunicarse a portalcompras@codelco.cl o al teléfono (56) 02 – 28185765</w:t>
      </w:r>
      <w:r>
        <w:rPr>
          <w:rFonts w:ascii="Arial" w:hAnsi="Arial" w:cs="Arial"/>
        </w:rPr>
        <w:t>.</w:t>
      </w:r>
    </w:p>
    <w:p w:rsidR="00224388" w:rsidRDefault="00224388" w:rsidP="007F0BC2">
      <w:pPr>
        <w:jc w:val="both"/>
        <w:rPr>
          <w:rFonts w:ascii="Arial" w:hAnsi="Arial" w:cs="Arial"/>
        </w:rPr>
      </w:pPr>
    </w:p>
    <w:p w:rsidR="00BE3661" w:rsidRDefault="00BE3661" w:rsidP="007F0BC2">
      <w:pPr>
        <w:jc w:val="both"/>
        <w:rPr>
          <w:rFonts w:ascii="Arial" w:hAnsi="Arial" w:cs="Arial"/>
        </w:rPr>
      </w:pPr>
    </w:p>
    <w:p w:rsidR="001C089B" w:rsidRPr="001C089B" w:rsidRDefault="001C089B" w:rsidP="005F68A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1C089B">
        <w:rPr>
          <w:rFonts w:ascii="Arial" w:hAnsi="Arial" w:cs="Arial"/>
          <w:b/>
        </w:rPr>
        <w:t>CALENDARIO DEL PROCESO DE PRECALIFICACION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268"/>
        <w:gridCol w:w="2835"/>
        <w:gridCol w:w="1963"/>
      </w:tblGrid>
      <w:tr w:rsidR="001C089B" w:rsidRPr="001C089B" w:rsidTr="00641F7E">
        <w:trPr>
          <w:trHeight w:val="315"/>
        </w:trPr>
        <w:tc>
          <w:tcPr>
            <w:tcW w:w="1065" w:type="pct"/>
            <w:shd w:val="clear" w:color="auto" w:fill="92D050"/>
            <w:vAlign w:val="center"/>
            <w:hideMark/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ITINERARIO</w:t>
            </w:r>
          </w:p>
        </w:tc>
        <w:tc>
          <w:tcPr>
            <w:tcW w:w="1263" w:type="pct"/>
            <w:shd w:val="clear" w:color="auto" w:fill="92D050"/>
            <w:vAlign w:val="center"/>
            <w:hideMark/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LUGAR</w:t>
            </w:r>
          </w:p>
        </w:tc>
        <w:tc>
          <w:tcPr>
            <w:tcW w:w="1579" w:type="pct"/>
            <w:shd w:val="clear" w:color="auto" w:fill="92D050"/>
            <w:vAlign w:val="center"/>
            <w:hideMark/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093" w:type="pct"/>
            <w:shd w:val="clear" w:color="auto" w:fill="92D050"/>
            <w:vAlign w:val="center"/>
            <w:hideMark/>
          </w:tcPr>
          <w:p w:rsidR="001C089B" w:rsidRPr="001C089B" w:rsidRDefault="001C089B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HORA</w:t>
            </w:r>
          </w:p>
        </w:tc>
      </w:tr>
      <w:tr w:rsidR="00047785" w:rsidRPr="001C089B" w:rsidTr="00641F7E">
        <w:trPr>
          <w:trHeight w:val="1485"/>
        </w:trPr>
        <w:tc>
          <w:tcPr>
            <w:tcW w:w="1065" w:type="pct"/>
            <w:shd w:val="clear" w:color="auto" w:fill="92D050"/>
            <w:vAlign w:val="center"/>
          </w:tcPr>
          <w:p w:rsidR="00047785" w:rsidRDefault="00CB072D" w:rsidP="00047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Intención de Participación</w:t>
            </w:r>
          </w:p>
          <w:p w:rsidR="00CE4B8D" w:rsidRPr="001C089B" w:rsidRDefault="00472EF6" w:rsidP="00047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(Todas las Empresas)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047785" w:rsidRPr="00641F7E" w:rsidRDefault="00047785" w:rsidP="0089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Vía e-mail</w:t>
            </w:r>
          </w:p>
          <w:p w:rsidR="00047785" w:rsidRPr="00A33DBC" w:rsidRDefault="0020227D" w:rsidP="002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Jveli022</w:t>
            </w:r>
            <w:r w:rsidR="00BA7A82" w:rsidRPr="00BA7A8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@codelco.cl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47785" w:rsidRPr="00641F7E" w:rsidRDefault="0020227D" w:rsidP="002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Hasta 02 septiembre</w:t>
            </w:r>
            <w:r w:rsidR="00047785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201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047785" w:rsidRPr="00641F7E" w:rsidRDefault="00047785" w:rsidP="00AC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Hasta las 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15:00</w:t>
            </w: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hrs.</w:t>
            </w:r>
          </w:p>
        </w:tc>
      </w:tr>
      <w:tr w:rsidR="00AC77C9" w:rsidRPr="001C089B" w:rsidTr="00641F7E">
        <w:trPr>
          <w:trHeight w:val="1485"/>
        </w:trPr>
        <w:tc>
          <w:tcPr>
            <w:tcW w:w="1065" w:type="pct"/>
            <w:shd w:val="clear" w:color="auto" w:fill="92D050"/>
            <w:vAlign w:val="center"/>
            <w:hideMark/>
          </w:tcPr>
          <w:p w:rsidR="00AC77C9" w:rsidRDefault="00AC77C9" w:rsidP="00047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Entrega Acceso a </w:t>
            </w: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 Bases Precalificación</w:t>
            </w:r>
          </w:p>
          <w:p w:rsidR="00AC77C9" w:rsidRPr="001C089B" w:rsidRDefault="00AC77C9" w:rsidP="00047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(Sólo Aquellas empresas No inscritas en REGIC)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AC77C9" w:rsidRPr="00641F7E" w:rsidRDefault="00AC77C9" w:rsidP="00047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Vía Portal de Compras</w:t>
            </w:r>
          </w:p>
        </w:tc>
        <w:tc>
          <w:tcPr>
            <w:tcW w:w="2672" w:type="pct"/>
            <w:gridSpan w:val="2"/>
            <w:shd w:val="clear" w:color="auto" w:fill="auto"/>
            <w:vAlign w:val="center"/>
            <w:hideMark/>
          </w:tcPr>
          <w:p w:rsidR="00AC77C9" w:rsidRPr="00641F7E" w:rsidRDefault="00224388" w:rsidP="002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Hasta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02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  <w:r w:rsidR="007322CD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202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2016</w:t>
            </w:r>
          </w:p>
        </w:tc>
      </w:tr>
      <w:tr w:rsidR="00047785" w:rsidRPr="001C089B" w:rsidTr="00641F7E">
        <w:trPr>
          <w:trHeight w:val="1725"/>
        </w:trPr>
        <w:tc>
          <w:tcPr>
            <w:tcW w:w="1065" w:type="pct"/>
            <w:shd w:val="clear" w:color="auto" w:fill="92D050"/>
            <w:vAlign w:val="center"/>
            <w:hideMark/>
          </w:tcPr>
          <w:p w:rsidR="00047785" w:rsidRDefault="00047785" w:rsidP="001C0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Recepción Antecedentes de Precalificación</w:t>
            </w:r>
          </w:p>
          <w:p w:rsidR="001E5F50" w:rsidRPr="001C089B" w:rsidRDefault="001E5F50" w:rsidP="001C0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(Todas las Empresas)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047785" w:rsidRPr="00641F7E" w:rsidRDefault="00995D3F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Vía Portal de Compras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047785" w:rsidRPr="00641F7E" w:rsidRDefault="0020227D" w:rsidP="002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  <w:r w:rsidR="00047785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  <w:r w:rsidR="00047785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201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047785" w:rsidRPr="00641F7E" w:rsidRDefault="005F68AF" w:rsidP="007E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Hasta las </w:t>
            </w:r>
            <w:r w:rsidR="007E4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  <w:r w:rsidR="00047785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</w:t>
            </w:r>
            <w:r w:rsidR="00A33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C77C9" w:rsidRPr="001C089B" w:rsidTr="00641F7E">
        <w:trPr>
          <w:trHeight w:val="315"/>
        </w:trPr>
        <w:tc>
          <w:tcPr>
            <w:tcW w:w="1065" w:type="pct"/>
            <w:shd w:val="clear" w:color="auto" w:fill="92D050"/>
            <w:vAlign w:val="center"/>
            <w:hideMark/>
          </w:tcPr>
          <w:p w:rsidR="00AC77C9" w:rsidRPr="001C089B" w:rsidRDefault="00AC77C9" w:rsidP="005C1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Comunicación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C0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Precalificación </w:t>
            </w:r>
            <w:r w:rsidR="00224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(Tentativo)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AC77C9" w:rsidRPr="00641F7E" w:rsidRDefault="00AC77C9" w:rsidP="001C0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vía e-mail</w:t>
            </w:r>
          </w:p>
        </w:tc>
        <w:tc>
          <w:tcPr>
            <w:tcW w:w="2672" w:type="pct"/>
            <w:gridSpan w:val="2"/>
            <w:shd w:val="clear" w:color="auto" w:fill="auto"/>
            <w:vAlign w:val="center"/>
            <w:hideMark/>
          </w:tcPr>
          <w:p w:rsidR="00AC77C9" w:rsidRPr="00641F7E" w:rsidRDefault="0020227D" w:rsidP="00202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7E4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  <w:r w:rsidR="00AC77C9" w:rsidRPr="00641F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2016</w:t>
            </w:r>
          </w:p>
        </w:tc>
      </w:tr>
    </w:tbl>
    <w:p w:rsidR="00AA45A3" w:rsidRPr="001C089B" w:rsidRDefault="00AA45A3" w:rsidP="001C089B">
      <w:pPr>
        <w:jc w:val="both"/>
        <w:rPr>
          <w:rFonts w:ascii="Arial" w:hAnsi="Arial" w:cs="Arial"/>
        </w:rPr>
      </w:pPr>
    </w:p>
    <w:sectPr w:rsidR="00AA45A3" w:rsidRPr="001C089B" w:rsidSect="005077F7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99" w:rsidRDefault="00480C99" w:rsidP="00641F7E">
      <w:pPr>
        <w:spacing w:after="0" w:line="240" w:lineRule="auto"/>
      </w:pPr>
      <w:r>
        <w:separator/>
      </w:r>
    </w:p>
  </w:endnote>
  <w:endnote w:type="continuationSeparator" w:id="0">
    <w:p w:rsidR="00480C99" w:rsidRDefault="00480C99" w:rsidP="006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60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1F7E" w:rsidRDefault="00641F7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9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1F7E" w:rsidRDefault="00641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99" w:rsidRDefault="00480C99" w:rsidP="00641F7E">
      <w:pPr>
        <w:spacing w:after="0" w:line="240" w:lineRule="auto"/>
      </w:pPr>
      <w:r>
        <w:separator/>
      </w:r>
    </w:p>
  </w:footnote>
  <w:footnote w:type="continuationSeparator" w:id="0">
    <w:p w:rsidR="00480C99" w:rsidRDefault="00480C99" w:rsidP="0064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70"/>
    <w:multiLevelType w:val="hybridMultilevel"/>
    <w:tmpl w:val="1074B0FC"/>
    <w:lvl w:ilvl="0" w:tplc="25B04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C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0C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C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C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A1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66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E3635"/>
    <w:multiLevelType w:val="hybridMultilevel"/>
    <w:tmpl w:val="20E6595E"/>
    <w:lvl w:ilvl="0" w:tplc="CA2C9D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E85"/>
    <w:multiLevelType w:val="hybridMultilevel"/>
    <w:tmpl w:val="568A5A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7D36"/>
    <w:multiLevelType w:val="hybridMultilevel"/>
    <w:tmpl w:val="9550C1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690"/>
    <w:multiLevelType w:val="hybridMultilevel"/>
    <w:tmpl w:val="B9766B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797E"/>
    <w:multiLevelType w:val="hybridMultilevel"/>
    <w:tmpl w:val="43428F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3487"/>
    <w:multiLevelType w:val="hybridMultilevel"/>
    <w:tmpl w:val="B8F65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1028"/>
    <w:multiLevelType w:val="hybridMultilevel"/>
    <w:tmpl w:val="F5181AA0"/>
    <w:lvl w:ilvl="0" w:tplc="464AD3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CA2"/>
    <w:multiLevelType w:val="hybridMultilevel"/>
    <w:tmpl w:val="9550C1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4071E"/>
    <w:multiLevelType w:val="hybridMultilevel"/>
    <w:tmpl w:val="79845B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F3350F"/>
    <w:multiLevelType w:val="hybridMultilevel"/>
    <w:tmpl w:val="98BE2062"/>
    <w:lvl w:ilvl="0" w:tplc="080A0005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1">
    <w:nsid w:val="4000063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26113C"/>
    <w:multiLevelType w:val="hybridMultilevel"/>
    <w:tmpl w:val="CA4E9064"/>
    <w:lvl w:ilvl="0" w:tplc="464AD3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67092"/>
    <w:multiLevelType w:val="hybridMultilevel"/>
    <w:tmpl w:val="D76605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4F8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86453"/>
    <w:multiLevelType w:val="hybridMultilevel"/>
    <w:tmpl w:val="3AE2747C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0045DC"/>
    <w:multiLevelType w:val="hybridMultilevel"/>
    <w:tmpl w:val="BC8E04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86E1D"/>
    <w:multiLevelType w:val="hybridMultilevel"/>
    <w:tmpl w:val="3FF03D36"/>
    <w:lvl w:ilvl="0" w:tplc="464AD3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21518"/>
    <w:multiLevelType w:val="hybridMultilevel"/>
    <w:tmpl w:val="CAD4B0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863A4"/>
    <w:multiLevelType w:val="hybridMultilevel"/>
    <w:tmpl w:val="9550C1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5"/>
  </w:num>
  <w:num w:numId="9">
    <w:abstractNumId w:val="19"/>
  </w:num>
  <w:num w:numId="10">
    <w:abstractNumId w:val="2"/>
  </w:num>
  <w:num w:numId="11">
    <w:abstractNumId w:val="10"/>
  </w:num>
  <w:num w:numId="12">
    <w:abstractNumId w:val="18"/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B1"/>
    <w:rsid w:val="00001CD7"/>
    <w:rsid w:val="00022479"/>
    <w:rsid w:val="00047785"/>
    <w:rsid w:val="00051265"/>
    <w:rsid w:val="000513A2"/>
    <w:rsid w:val="00054F63"/>
    <w:rsid w:val="000D0763"/>
    <w:rsid w:val="00107E97"/>
    <w:rsid w:val="001227C3"/>
    <w:rsid w:val="0013358D"/>
    <w:rsid w:val="00141C0D"/>
    <w:rsid w:val="00182606"/>
    <w:rsid w:val="001A1741"/>
    <w:rsid w:val="001B2622"/>
    <w:rsid w:val="001C089B"/>
    <w:rsid w:val="001C1E47"/>
    <w:rsid w:val="001E5F50"/>
    <w:rsid w:val="0020227D"/>
    <w:rsid w:val="00224388"/>
    <w:rsid w:val="002F3816"/>
    <w:rsid w:val="002F7FD6"/>
    <w:rsid w:val="0031031B"/>
    <w:rsid w:val="00316DA1"/>
    <w:rsid w:val="00324BDB"/>
    <w:rsid w:val="00365EB4"/>
    <w:rsid w:val="00367B61"/>
    <w:rsid w:val="003D4A15"/>
    <w:rsid w:val="003D5CFA"/>
    <w:rsid w:val="003E2557"/>
    <w:rsid w:val="00453012"/>
    <w:rsid w:val="004557F9"/>
    <w:rsid w:val="00457F5B"/>
    <w:rsid w:val="00472EF6"/>
    <w:rsid w:val="00480C99"/>
    <w:rsid w:val="0048736C"/>
    <w:rsid w:val="004C2BDE"/>
    <w:rsid w:val="004C4E32"/>
    <w:rsid w:val="004C57B6"/>
    <w:rsid w:val="005077F7"/>
    <w:rsid w:val="005407E6"/>
    <w:rsid w:val="00541BDE"/>
    <w:rsid w:val="00545C91"/>
    <w:rsid w:val="00565EDD"/>
    <w:rsid w:val="005C1667"/>
    <w:rsid w:val="005E4D02"/>
    <w:rsid w:val="005F68AF"/>
    <w:rsid w:val="00605158"/>
    <w:rsid w:val="006058BF"/>
    <w:rsid w:val="00641F7E"/>
    <w:rsid w:val="00681C56"/>
    <w:rsid w:val="006B09B2"/>
    <w:rsid w:val="006E1668"/>
    <w:rsid w:val="006F369E"/>
    <w:rsid w:val="006F6025"/>
    <w:rsid w:val="00704165"/>
    <w:rsid w:val="007322CD"/>
    <w:rsid w:val="00764B53"/>
    <w:rsid w:val="0076665F"/>
    <w:rsid w:val="00772151"/>
    <w:rsid w:val="00776EBB"/>
    <w:rsid w:val="00785691"/>
    <w:rsid w:val="0079205E"/>
    <w:rsid w:val="00796E56"/>
    <w:rsid w:val="007C0432"/>
    <w:rsid w:val="007D75F2"/>
    <w:rsid w:val="007E1409"/>
    <w:rsid w:val="007E4333"/>
    <w:rsid w:val="007F0BC2"/>
    <w:rsid w:val="008117B3"/>
    <w:rsid w:val="00822F9F"/>
    <w:rsid w:val="00824ECE"/>
    <w:rsid w:val="00877705"/>
    <w:rsid w:val="008C3487"/>
    <w:rsid w:val="008F1394"/>
    <w:rsid w:val="00905C27"/>
    <w:rsid w:val="00910185"/>
    <w:rsid w:val="00913C3A"/>
    <w:rsid w:val="00926F46"/>
    <w:rsid w:val="00991D4B"/>
    <w:rsid w:val="009927A3"/>
    <w:rsid w:val="00995D3F"/>
    <w:rsid w:val="009E3F1B"/>
    <w:rsid w:val="009F394D"/>
    <w:rsid w:val="009F4EA6"/>
    <w:rsid w:val="00A2722F"/>
    <w:rsid w:val="00A33DBC"/>
    <w:rsid w:val="00A75B22"/>
    <w:rsid w:val="00AA45A3"/>
    <w:rsid w:val="00AB6717"/>
    <w:rsid w:val="00AC2263"/>
    <w:rsid w:val="00AC77C9"/>
    <w:rsid w:val="00AD0BAD"/>
    <w:rsid w:val="00AD0D75"/>
    <w:rsid w:val="00B3332E"/>
    <w:rsid w:val="00B34BCE"/>
    <w:rsid w:val="00B77AF1"/>
    <w:rsid w:val="00B826E3"/>
    <w:rsid w:val="00BA7A82"/>
    <w:rsid w:val="00BD28BB"/>
    <w:rsid w:val="00BE3661"/>
    <w:rsid w:val="00C02807"/>
    <w:rsid w:val="00C11C10"/>
    <w:rsid w:val="00C2750E"/>
    <w:rsid w:val="00CA3DED"/>
    <w:rsid w:val="00CB072D"/>
    <w:rsid w:val="00CE4B8D"/>
    <w:rsid w:val="00CF3C6E"/>
    <w:rsid w:val="00D16996"/>
    <w:rsid w:val="00D42B5F"/>
    <w:rsid w:val="00D729A7"/>
    <w:rsid w:val="00D90F3B"/>
    <w:rsid w:val="00E10F60"/>
    <w:rsid w:val="00E378A9"/>
    <w:rsid w:val="00E4123A"/>
    <w:rsid w:val="00E45CB1"/>
    <w:rsid w:val="00E53741"/>
    <w:rsid w:val="00E540C9"/>
    <w:rsid w:val="00EA06B1"/>
    <w:rsid w:val="00EB0136"/>
    <w:rsid w:val="00EF3E9B"/>
    <w:rsid w:val="00F17863"/>
    <w:rsid w:val="00F473E6"/>
    <w:rsid w:val="00F70609"/>
    <w:rsid w:val="00FB5BFC"/>
    <w:rsid w:val="00FE2547"/>
    <w:rsid w:val="00FE5C26"/>
    <w:rsid w:val="00FE6778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5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205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927A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E"/>
  </w:style>
  <w:style w:type="paragraph" w:styleId="Piedepgina">
    <w:name w:val="footer"/>
    <w:basedOn w:val="Normal"/>
    <w:link w:val="PiedepginaCar"/>
    <w:uiPriority w:val="99"/>
    <w:unhideWhenUsed/>
    <w:rsid w:val="0064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E"/>
  </w:style>
  <w:style w:type="paragraph" w:customStyle="1" w:styleId="Default">
    <w:name w:val="Default"/>
    <w:rsid w:val="00A33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5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205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927A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2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E"/>
  </w:style>
  <w:style w:type="paragraph" w:styleId="Piedepgina">
    <w:name w:val="footer"/>
    <w:basedOn w:val="Normal"/>
    <w:link w:val="PiedepginaCar"/>
    <w:uiPriority w:val="99"/>
    <w:unhideWhenUsed/>
    <w:rsid w:val="0064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E"/>
  </w:style>
  <w:style w:type="paragraph" w:customStyle="1" w:styleId="Default">
    <w:name w:val="Default"/>
    <w:rsid w:val="00A33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16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2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2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8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84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6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1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07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85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22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82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31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4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84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14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le@achill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rtalcompras@codelco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decompras.codelc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E3F0-5FB5-4F3E-883C-9E3D2B65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aberna</dc:creator>
  <cp:lastModifiedBy>Moroso Villaroel Manuel (Codelco-DMH)</cp:lastModifiedBy>
  <cp:revision>2</cp:revision>
  <cp:lastPrinted>2016-08-25T15:43:00Z</cp:lastPrinted>
  <dcterms:created xsi:type="dcterms:W3CDTF">2016-08-25T16:08:00Z</dcterms:created>
  <dcterms:modified xsi:type="dcterms:W3CDTF">2016-08-25T16:08:00Z</dcterms:modified>
</cp:coreProperties>
</file>